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49B3B1" w14:textId="3F3763C2" w:rsidR="0023249C" w:rsidRPr="00ED270C" w:rsidRDefault="0023249C" w:rsidP="0023249C">
      <w:pPr>
        <w:tabs>
          <w:tab w:val="center" w:pos="4536"/>
          <w:tab w:val="right" w:pos="9356"/>
          <w:tab w:val="right" w:pos="9639"/>
        </w:tabs>
        <w:spacing w:after="0"/>
        <w:rPr>
          <w:rFonts w:ascii="Arial" w:eastAsia="Arial" w:hAnsi="Arial" w:cs="Arial"/>
          <w:b/>
          <w:bCs/>
          <w:sz w:val="24"/>
          <w:szCs w:val="24"/>
        </w:rPr>
      </w:pPr>
      <w:bookmarkStart w:id="0" w:name="_GoBack"/>
      <w:bookmarkEnd w:id="0"/>
      <w:r w:rsidRPr="00ED270C">
        <w:rPr>
          <w:rFonts w:ascii="Arial" w:eastAsia="Arial" w:hAnsi="Arial" w:cs="Arial"/>
          <w:b/>
          <w:bCs/>
          <w:sz w:val="24"/>
          <w:szCs w:val="24"/>
        </w:rPr>
        <w:t>3GPP TSG RAN WG1 Meeting #9</w:t>
      </w:r>
      <w:r>
        <w:rPr>
          <w:rFonts w:ascii="Arial" w:eastAsia="Arial" w:hAnsi="Arial" w:cs="Arial"/>
          <w:b/>
          <w:bCs/>
          <w:sz w:val="24"/>
          <w:szCs w:val="24"/>
        </w:rPr>
        <w:t>5</w:t>
      </w:r>
      <w:r w:rsidRPr="00ED270C">
        <w:rPr>
          <w:rFonts w:ascii="Arial" w:eastAsia="Arial" w:hAnsi="Arial" w:cs="Arial"/>
          <w:b/>
          <w:bCs/>
          <w:sz w:val="24"/>
          <w:szCs w:val="24"/>
        </w:rPr>
        <w:t xml:space="preserve">               </w:t>
      </w:r>
      <w:r>
        <w:rPr>
          <w:rFonts w:ascii="Arial" w:hAnsi="Arial" w:cs="Arial"/>
          <w:b/>
          <w:bCs/>
          <w:sz w:val="24"/>
        </w:rPr>
        <w:tab/>
      </w:r>
      <w:r w:rsidRPr="00F46841">
        <w:rPr>
          <w:rFonts w:ascii="Arial" w:hAnsi="Arial" w:cs="Arial"/>
          <w:b/>
          <w:bCs/>
          <w:sz w:val="24"/>
        </w:rPr>
        <w:t>R1-18</w:t>
      </w:r>
      <w:r w:rsidR="00F83C86" w:rsidRPr="00F46841">
        <w:rPr>
          <w:rFonts w:ascii="Arial" w:hAnsi="Arial" w:cs="Arial"/>
          <w:b/>
          <w:bCs/>
          <w:sz w:val="24"/>
        </w:rPr>
        <w:t>12660</w:t>
      </w:r>
    </w:p>
    <w:p w14:paraId="337F7AB2" w14:textId="77777777" w:rsidR="0023249C" w:rsidRDefault="0023249C" w:rsidP="0023249C">
      <w:pPr>
        <w:pStyle w:val="Header"/>
        <w:rPr>
          <w:rFonts w:cs="Arial"/>
          <w:bCs/>
          <w:sz w:val="24"/>
        </w:rPr>
      </w:pPr>
      <w:r w:rsidRPr="00C7260E">
        <w:rPr>
          <w:rFonts w:cs="Arial"/>
          <w:bCs/>
          <w:sz w:val="24"/>
        </w:rPr>
        <w:t>Spokane, USA, November 12</w:t>
      </w:r>
      <w:r w:rsidRPr="00F46841">
        <w:rPr>
          <w:rFonts w:cs="Arial"/>
          <w:bCs/>
          <w:sz w:val="24"/>
          <w:vertAlign w:val="superscript"/>
        </w:rPr>
        <w:t>th</w:t>
      </w:r>
      <w:r w:rsidRPr="00C7260E">
        <w:rPr>
          <w:rFonts w:cs="Arial"/>
          <w:bCs/>
          <w:sz w:val="24"/>
        </w:rPr>
        <w:t xml:space="preserve"> – 16</w:t>
      </w:r>
      <w:r w:rsidRPr="00F46841">
        <w:rPr>
          <w:rFonts w:cs="Arial"/>
          <w:bCs/>
          <w:sz w:val="24"/>
          <w:vertAlign w:val="superscript"/>
        </w:rPr>
        <w:t>th</w:t>
      </w:r>
      <w:r w:rsidRPr="00C7260E">
        <w:rPr>
          <w:rFonts w:cs="Arial"/>
          <w:bCs/>
          <w:sz w:val="24"/>
        </w:rPr>
        <w:t>, 2018</w:t>
      </w:r>
    </w:p>
    <w:p w14:paraId="616C6008" w14:textId="77777777" w:rsidR="005369BB" w:rsidRPr="00310DA6" w:rsidRDefault="005369BB">
      <w:pPr>
        <w:pStyle w:val="CRCoverPage"/>
        <w:rPr>
          <w:rFonts w:cs="Arial"/>
          <w:b/>
          <w:bCs/>
          <w:sz w:val="24"/>
          <w:lang w:val="en-US"/>
        </w:rPr>
      </w:pPr>
    </w:p>
    <w:p w14:paraId="08AC4AD5" w14:textId="1615D80F" w:rsidR="0034111C" w:rsidRPr="00447088" w:rsidRDefault="0034111C">
      <w:pPr>
        <w:pStyle w:val="CRCoverPage"/>
        <w:rPr>
          <w:rFonts w:eastAsia="Arial" w:cs="Arial"/>
          <w:b/>
          <w:sz w:val="24"/>
          <w:szCs w:val="24"/>
          <w:lang w:val="en-US" w:eastAsia="ja-JP"/>
        </w:rPr>
      </w:pPr>
      <w:r w:rsidRPr="00BF0F31">
        <w:rPr>
          <w:b/>
          <w:sz w:val="24"/>
          <w:szCs w:val="24"/>
        </w:rPr>
        <w:t>Agenda item:</w:t>
      </w:r>
      <w:r w:rsidRPr="00195EC5">
        <w:rPr>
          <w:rFonts w:cs="Arial"/>
          <w:b/>
          <w:bCs/>
          <w:sz w:val="24"/>
        </w:rPr>
        <w:tab/>
      </w:r>
      <w:r w:rsidRPr="00195EC5">
        <w:rPr>
          <w:rFonts w:cs="Arial"/>
          <w:b/>
          <w:bCs/>
          <w:sz w:val="24"/>
        </w:rPr>
        <w:tab/>
      </w:r>
      <w:r w:rsidR="00AA27F5" w:rsidRPr="00447088">
        <w:rPr>
          <w:b/>
          <w:sz w:val="24"/>
          <w:szCs w:val="24"/>
        </w:rPr>
        <w:t>7</w:t>
      </w:r>
      <w:r w:rsidR="00256B73" w:rsidRPr="00447088">
        <w:rPr>
          <w:rFonts w:ascii="Arial,SimSun" w:eastAsia="Arial,SimSun" w:hAnsi="Arial,SimSun" w:cs="Arial,SimSun"/>
          <w:b/>
          <w:sz w:val="24"/>
          <w:szCs w:val="24"/>
        </w:rPr>
        <w:t>.</w:t>
      </w:r>
      <w:r w:rsidR="000C48B7" w:rsidRPr="00447088">
        <w:rPr>
          <w:b/>
          <w:sz w:val="24"/>
          <w:szCs w:val="24"/>
        </w:rPr>
        <w:t>2.2</w:t>
      </w:r>
      <w:r w:rsidR="006B10EA" w:rsidRPr="00447088">
        <w:rPr>
          <w:rFonts w:ascii="Arial,SimSun" w:eastAsia="Arial,SimSun" w:hAnsi="Arial,SimSun" w:cs="Arial,SimSun"/>
          <w:b/>
          <w:sz w:val="24"/>
          <w:szCs w:val="24"/>
        </w:rPr>
        <w:t>.</w:t>
      </w:r>
      <w:r w:rsidR="006B16E5" w:rsidRPr="00447088">
        <w:rPr>
          <w:b/>
          <w:sz w:val="24"/>
          <w:szCs w:val="24"/>
        </w:rPr>
        <w:t>3.2</w:t>
      </w:r>
    </w:p>
    <w:p w14:paraId="54BF8606" w14:textId="6C255ADC" w:rsidR="00E128F2" w:rsidRPr="00447088" w:rsidRDefault="0034111C" w:rsidP="00BF0F31">
      <w:pPr>
        <w:tabs>
          <w:tab w:val="left" w:pos="1985"/>
        </w:tabs>
        <w:spacing w:after="120"/>
        <w:ind w:left="1985" w:hanging="1985"/>
        <w:rPr>
          <w:rFonts w:ascii="Arial" w:eastAsia="Arial" w:hAnsi="Arial" w:cs="Arial"/>
          <w:b/>
          <w:sz w:val="24"/>
          <w:szCs w:val="24"/>
          <w:lang w:val="en-US"/>
        </w:rPr>
      </w:pPr>
      <w:r w:rsidRPr="00447088">
        <w:rPr>
          <w:rFonts w:ascii="Arial" w:eastAsia="Arial" w:hAnsi="Arial" w:cs="Arial"/>
          <w:b/>
          <w:sz w:val="24"/>
          <w:szCs w:val="24"/>
        </w:rPr>
        <w:t>Source:</w:t>
      </w:r>
      <w:r w:rsidRPr="0016316A">
        <w:rPr>
          <w:rFonts w:ascii="Arial" w:hAnsi="Arial" w:cs="Arial"/>
          <w:b/>
          <w:bCs/>
          <w:sz w:val="24"/>
        </w:rPr>
        <w:tab/>
      </w:r>
      <w:r w:rsidR="00013455" w:rsidRPr="00447088">
        <w:rPr>
          <w:rFonts w:ascii="Arial" w:eastAsia="Arial" w:hAnsi="Arial" w:cs="Arial"/>
          <w:b/>
          <w:sz w:val="24"/>
          <w:szCs w:val="24"/>
        </w:rPr>
        <w:t xml:space="preserve">Nokia, </w:t>
      </w:r>
      <w:r w:rsidR="00B22CD3" w:rsidRPr="00447088">
        <w:rPr>
          <w:rFonts w:ascii="Arial" w:eastAsia="Arial" w:hAnsi="Arial" w:cs="Arial"/>
          <w:b/>
          <w:sz w:val="24"/>
          <w:szCs w:val="24"/>
        </w:rPr>
        <w:t xml:space="preserve">Nokia </w:t>
      </w:r>
      <w:r w:rsidR="00013455" w:rsidRPr="00447088">
        <w:rPr>
          <w:rFonts w:ascii="Arial" w:eastAsia="Arial" w:hAnsi="Arial" w:cs="Arial"/>
          <w:b/>
          <w:sz w:val="24"/>
          <w:szCs w:val="24"/>
        </w:rPr>
        <w:t>Shanghai Bell</w:t>
      </w:r>
    </w:p>
    <w:p w14:paraId="52857A4E" w14:textId="133D7EED" w:rsidR="0034111C" w:rsidRPr="00447088" w:rsidRDefault="0034111C" w:rsidP="17124F94">
      <w:pPr>
        <w:ind w:left="1985" w:hanging="1985"/>
        <w:rPr>
          <w:rFonts w:ascii="Arial" w:eastAsia="Arial" w:hAnsi="Arial" w:cs="Arial"/>
          <w:b/>
          <w:sz w:val="24"/>
          <w:szCs w:val="24"/>
        </w:rPr>
      </w:pPr>
      <w:r w:rsidRPr="00447088">
        <w:rPr>
          <w:rFonts w:ascii="Arial" w:eastAsia="Arial" w:hAnsi="Arial" w:cs="Arial"/>
          <w:b/>
          <w:sz w:val="24"/>
          <w:szCs w:val="24"/>
        </w:rPr>
        <w:t>Title:</w:t>
      </w:r>
      <w:r w:rsidRPr="0016316A">
        <w:rPr>
          <w:rFonts w:ascii="Arial" w:hAnsi="Arial" w:cs="Arial"/>
          <w:b/>
          <w:bCs/>
          <w:sz w:val="24"/>
        </w:rPr>
        <w:tab/>
      </w:r>
      <w:r w:rsidR="006B16E5" w:rsidRPr="00447088">
        <w:rPr>
          <w:rFonts w:ascii="Arial" w:eastAsia="Arial" w:hAnsi="Arial" w:cs="Arial"/>
          <w:b/>
          <w:sz w:val="24"/>
          <w:szCs w:val="24"/>
        </w:rPr>
        <w:t xml:space="preserve">On uplink signal and channel structures for NR-U </w:t>
      </w:r>
    </w:p>
    <w:p w14:paraId="65B1F247" w14:textId="77777777" w:rsidR="0034111C" w:rsidRPr="00447088" w:rsidRDefault="0034111C">
      <w:pPr>
        <w:rPr>
          <w:rFonts w:ascii="Arial" w:eastAsia="Arial" w:hAnsi="Arial" w:cs="Arial"/>
          <w:b/>
          <w:sz w:val="24"/>
          <w:szCs w:val="24"/>
        </w:rPr>
      </w:pPr>
      <w:r w:rsidRPr="00447088">
        <w:rPr>
          <w:rFonts w:ascii="Arial" w:eastAsia="Arial" w:hAnsi="Arial" w:cs="Arial"/>
          <w:b/>
          <w:sz w:val="24"/>
          <w:szCs w:val="24"/>
        </w:rPr>
        <w:t>Document for:</w:t>
      </w:r>
      <w:r w:rsidRPr="0016316A">
        <w:rPr>
          <w:rFonts w:ascii="Arial" w:hAnsi="Arial" w:cs="Arial"/>
          <w:b/>
          <w:bCs/>
          <w:sz w:val="24"/>
        </w:rPr>
        <w:tab/>
      </w:r>
      <w:r w:rsidRPr="0016316A">
        <w:rPr>
          <w:rFonts w:ascii="Arial" w:hAnsi="Arial" w:cs="Arial"/>
          <w:b/>
          <w:bCs/>
          <w:sz w:val="24"/>
        </w:rPr>
        <w:tab/>
      </w:r>
      <w:r w:rsidRPr="00447088">
        <w:rPr>
          <w:rFonts w:ascii="Arial" w:eastAsia="Arial" w:hAnsi="Arial" w:cs="Arial"/>
          <w:b/>
          <w:sz w:val="24"/>
          <w:szCs w:val="24"/>
        </w:rPr>
        <w:t>Discussion and Decision</w:t>
      </w:r>
    </w:p>
    <w:p w14:paraId="4EB1BC54" w14:textId="5D2888C9" w:rsidR="00F76410" w:rsidRPr="00F76410" w:rsidRDefault="0034111C" w:rsidP="00DF1371">
      <w:pPr>
        <w:pStyle w:val="Heading1"/>
      </w:pPr>
      <w:r w:rsidRPr="0016316A">
        <w:t>1</w:t>
      </w:r>
      <w:r w:rsidRPr="0016316A">
        <w:tab/>
      </w:r>
      <w:r w:rsidR="00EE7FA7" w:rsidRPr="0016316A">
        <w:t>Introduction</w:t>
      </w:r>
    </w:p>
    <w:p w14:paraId="3B2B06A8" w14:textId="61D8A265" w:rsidR="0010040C" w:rsidRPr="00F46841" w:rsidRDefault="1CEFF1BD" w:rsidP="00F46841">
      <w:pPr>
        <w:jc w:val="both"/>
      </w:pPr>
      <w:r w:rsidRPr="00447088">
        <w:rPr>
          <w:lang w:val="en-US" w:eastAsia="fi-FI"/>
        </w:rPr>
        <w:t xml:space="preserve">NR Study Item [1] dealing with NR-based access to unlicensed spectrum </w:t>
      </w:r>
      <w:r w:rsidR="00036D13" w:rsidRPr="00447088">
        <w:rPr>
          <w:lang w:val="en-US" w:eastAsia="fi-FI"/>
        </w:rPr>
        <w:t>was</w:t>
      </w:r>
      <w:r w:rsidRPr="00447088">
        <w:rPr>
          <w:lang w:val="en-US" w:eastAsia="fi-FI"/>
        </w:rPr>
        <w:t xml:space="preserve"> approved in RAN plenary </w:t>
      </w:r>
      <w:r w:rsidR="00AD61F5" w:rsidRPr="00447088">
        <w:rPr>
          <w:lang w:val="en-US" w:eastAsia="fi-FI"/>
        </w:rPr>
        <w:t>#75</w:t>
      </w:r>
      <w:r w:rsidR="00291D1B">
        <w:rPr>
          <w:lang w:val="en-US" w:eastAsia="fi-FI"/>
        </w:rPr>
        <w:t>.</w:t>
      </w:r>
      <w:r w:rsidR="006C0CD8">
        <w:rPr>
          <w:rFonts w:eastAsia="Times New Roman"/>
          <w:lang w:val="en-US" w:eastAsia="fi-FI"/>
        </w:rPr>
        <w:t xml:space="preserve"> </w:t>
      </w:r>
      <w:r w:rsidR="006B16E5" w:rsidRPr="00447088">
        <w:rPr>
          <w:lang w:val="en-US" w:eastAsia="fi-FI"/>
        </w:rPr>
        <w:t xml:space="preserve">To maximize the applicability of NR-based access, it is beneficial to study solutions applicable to unlicensed bands scenarios as part of the NR development. In this contribution, we consider </w:t>
      </w:r>
      <w:r w:rsidR="0084499F">
        <w:rPr>
          <w:lang w:val="en-US" w:eastAsia="fi-FI"/>
        </w:rPr>
        <w:t xml:space="preserve">the </w:t>
      </w:r>
      <w:r w:rsidR="006B16E5" w:rsidRPr="00447088">
        <w:rPr>
          <w:lang w:val="en-US" w:eastAsia="fi-FI"/>
        </w:rPr>
        <w:t>issues related to uplink signal and channel structures</w:t>
      </w:r>
      <w:r w:rsidR="0010040C" w:rsidRPr="00447088">
        <w:rPr>
          <w:lang w:eastAsia="fi-FI"/>
        </w:rPr>
        <w:t xml:space="preserve"> for NR-U, including UL waveform and resource allocation for PUSCH, PUCCH, PRACH</w:t>
      </w:r>
      <w:r w:rsidR="00367559">
        <w:rPr>
          <w:lang w:eastAsia="fi-FI"/>
        </w:rPr>
        <w:t>, and SRS</w:t>
      </w:r>
      <w:r w:rsidR="0010040C" w:rsidRPr="00447088">
        <w:rPr>
          <w:lang w:eastAsia="fi-FI"/>
        </w:rPr>
        <w:t>.</w:t>
      </w:r>
      <w:r w:rsidR="00C81495">
        <w:rPr>
          <w:lang w:eastAsia="fi-FI"/>
        </w:rPr>
        <w:t xml:space="preserve"> </w:t>
      </w:r>
      <w:r w:rsidR="00CC0912">
        <w:rPr>
          <w:lang w:eastAsia="fi-FI"/>
        </w:rPr>
        <w:t xml:space="preserve">We list the </w:t>
      </w:r>
      <w:r w:rsidR="003C6D78">
        <w:rPr>
          <w:lang w:val="en-US" w:eastAsia="fi-FI"/>
        </w:rPr>
        <w:t>relevant</w:t>
      </w:r>
      <w:r w:rsidR="00C81495">
        <w:rPr>
          <w:lang w:val="en-US" w:eastAsia="fi-FI"/>
        </w:rPr>
        <w:t xml:space="preserve"> agreements made in </w:t>
      </w:r>
      <w:r w:rsidR="00CC0912">
        <w:rPr>
          <w:lang w:val="en-US" w:eastAsia="fi-FI"/>
        </w:rPr>
        <w:t>RAN1 meetings during the NR-U SI</w:t>
      </w:r>
      <w:r w:rsidR="00C81495">
        <w:t xml:space="preserve"> in the Appendix</w:t>
      </w:r>
      <w:r w:rsidR="00CC0912">
        <w:t xml:space="preserve"> 1</w:t>
      </w:r>
      <w:r w:rsidR="00C81495">
        <w:t>.</w:t>
      </w:r>
    </w:p>
    <w:p w14:paraId="4190BD75" w14:textId="4082F985" w:rsidR="00B53162" w:rsidRDefault="00B53162" w:rsidP="00B53162">
      <w:pPr>
        <w:pStyle w:val="Heading1"/>
        <w:rPr>
          <w:color w:val="000000"/>
        </w:rPr>
      </w:pPr>
      <w:r>
        <w:rPr>
          <w:color w:val="000000"/>
        </w:rPr>
        <w:t>2</w:t>
      </w:r>
      <w:r w:rsidRPr="00B85522">
        <w:rPr>
          <w:color w:val="000000"/>
        </w:rPr>
        <w:tab/>
      </w:r>
      <w:r w:rsidR="00AA1592">
        <w:t xml:space="preserve">UL </w:t>
      </w:r>
      <w:r w:rsidR="00EE296F">
        <w:t>w</w:t>
      </w:r>
      <w:r w:rsidR="00AA1592">
        <w:t>aveform</w:t>
      </w:r>
      <w:r w:rsidR="00CD19F6">
        <w:t xml:space="preserve"> and resource allocation in frequency</w:t>
      </w:r>
    </w:p>
    <w:p w14:paraId="70F5D1F4" w14:textId="76B51C38" w:rsidR="00CD19F6" w:rsidRPr="00ED270C" w:rsidRDefault="00CD19F6" w:rsidP="00CD19F6">
      <w:pPr>
        <w:spacing w:after="0"/>
        <w:jc w:val="both"/>
        <w:rPr>
          <w:rFonts w:ascii="Arial" w:eastAsia="Arial" w:hAnsi="Arial" w:cs="Arial"/>
        </w:rPr>
      </w:pPr>
      <w:r w:rsidRPr="00A3048F">
        <w:t xml:space="preserve">Based on the agreements made </w:t>
      </w:r>
      <w:r w:rsidR="00B1466B">
        <w:t>in RAN1 meetings until now</w:t>
      </w:r>
      <w:r w:rsidRPr="00A3048F">
        <w:t xml:space="preserve">, both interlaced resource allocation and resource allocation contiguous in frequency are considered </w:t>
      </w:r>
      <w:r w:rsidR="00CC0912">
        <w:t xml:space="preserve">for UL </w:t>
      </w:r>
      <w:r w:rsidRPr="00A3048F">
        <w:t>as part of NR-U studies.</w:t>
      </w:r>
    </w:p>
    <w:p w14:paraId="218469EA" w14:textId="77777777" w:rsidR="00CD19F6" w:rsidRPr="00ED270C" w:rsidRDefault="00CD19F6" w:rsidP="00CD19F6">
      <w:pPr>
        <w:pStyle w:val="ListParagraph"/>
        <w:numPr>
          <w:ilvl w:val="0"/>
          <w:numId w:val="53"/>
        </w:numPr>
        <w:jc w:val="both"/>
        <w:rPr>
          <w:rFonts w:ascii="Arial" w:eastAsia="Arial" w:hAnsi="Arial" w:cs="Arial"/>
          <w:lang w:val="en-US"/>
        </w:rPr>
      </w:pPr>
      <w:r w:rsidRPr="00ED270C">
        <w:rPr>
          <w:sz w:val="20"/>
          <w:szCs w:val="20"/>
          <w:lang w:val="en-GB"/>
        </w:rPr>
        <w:t>Interlaced resource allocation can have benefits in link budget limited cases with given PSD constraint. It allows to meet also the OCB requirement.</w:t>
      </w:r>
    </w:p>
    <w:p w14:paraId="7EC4AC6B" w14:textId="2947F333" w:rsidR="00CD19F6" w:rsidRPr="00291D1B" w:rsidRDefault="00CD19F6" w:rsidP="005C5D18">
      <w:pPr>
        <w:pStyle w:val="ListParagraph"/>
        <w:numPr>
          <w:ilvl w:val="0"/>
          <w:numId w:val="53"/>
        </w:numPr>
        <w:spacing w:after="120"/>
        <w:ind w:left="714" w:hanging="357"/>
        <w:jc w:val="both"/>
        <w:rPr>
          <w:rFonts w:ascii="Arial" w:eastAsia="Arial" w:hAnsi="Arial" w:cs="Arial"/>
          <w:lang w:val="en-US"/>
        </w:rPr>
      </w:pPr>
      <w:r w:rsidRPr="00ED270C">
        <w:rPr>
          <w:sz w:val="20"/>
          <w:szCs w:val="20"/>
          <w:lang w:val="en-GB"/>
        </w:rPr>
        <w:t>Contiguous allocation based on legacy resource allocation may be adequate in some scenarios.</w:t>
      </w:r>
    </w:p>
    <w:p w14:paraId="5A1784C6" w14:textId="4EDAD4CE" w:rsidR="00CD19F6" w:rsidRPr="00ED270C" w:rsidRDefault="00CD19F6" w:rsidP="00CD19F6">
      <w:pPr>
        <w:spacing w:after="0"/>
        <w:jc w:val="both"/>
        <w:rPr>
          <w:lang w:val="en-US"/>
        </w:rPr>
      </w:pPr>
      <w:r w:rsidRPr="00ED270C">
        <w:rPr>
          <w:lang w:val="en-US"/>
        </w:rPr>
        <w:t>We have evaluated the maximum achievable UE Tx power for different interlace structures in [</w:t>
      </w:r>
      <w:r w:rsidR="0023249C">
        <w:rPr>
          <w:lang w:val="en-US"/>
        </w:rPr>
        <w:t>7</w:t>
      </w:r>
      <w:r w:rsidRPr="00ED270C">
        <w:rPr>
          <w:lang w:val="en-US"/>
        </w:rPr>
        <w:t xml:space="preserve">]. </w:t>
      </w:r>
      <w:r>
        <w:rPr>
          <w:lang w:val="en-US"/>
        </w:rPr>
        <w:t>The results show that the proposed interlace structures can provide reasonably high Tx power especially when all interlaces are used. In this case, maximum Tx power is limited by ACLR (30 dB).</w:t>
      </w:r>
    </w:p>
    <w:p w14:paraId="534D7C2A" w14:textId="7C58F6C7" w:rsidR="00CD19F6" w:rsidRPr="00ED270C" w:rsidRDefault="00CD19F6" w:rsidP="00291D1B">
      <w:pPr>
        <w:pStyle w:val="ListParagraph"/>
        <w:numPr>
          <w:ilvl w:val="0"/>
          <w:numId w:val="76"/>
        </w:numPr>
        <w:jc w:val="both"/>
        <w:rPr>
          <w:sz w:val="20"/>
          <w:szCs w:val="20"/>
          <w:lang w:val="en-US"/>
        </w:rPr>
      </w:pPr>
      <w:r w:rsidRPr="00A3048F">
        <w:rPr>
          <w:sz w:val="20"/>
          <w:szCs w:val="20"/>
          <w:lang w:val="en-US"/>
        </w:rPr>
        <w:t xml:space="preserve">The maximum Tx power depend on the waveform used: DFT-S-OFDM provides approximately 2.2 dB higher Tx power compared to that of CP-OFDM when all interlaces are used. On the other hand, it is quite unlikely to have QPSK as the modulation scheme for uplink transmission </w:t>
      </w:r>
      <w:r w:rsidR="00291D1B">
        <w:rPr>
          <w:sz w:val="20"/>
          <w:szCs w:val="20"/>
          <w:lang w:val="en-US"/>
        </w:rPr>
        <w:t>using all interlaces</w:t>
      </w:r>
      <w:r w:rsidRPr="00A3048F">
        <w:rPr>
          <w:sz w:val="20"/>
          <w:szCs w:val="20"/>
          <w:lang w:val="en-US"/>
        </w:rPr>
        <w:t>.</w:t>
      </w:r>
    </w:p>
    <w:p w14:paraId="5EA14819" w14:textId="77777777" w:rsidR="00CD19F6" w:rsidRPr="00ED270C" w:rsidRDefault="00CD19F6" w:rsidP="00CD19F6">
      <w:pPr>
        <w:pStyle w:val="ListParagraph"/>
        <w:numPr>
          <w:ilvl w:val="0"/>
          <w:numId w:val="76"/>
        </w:numPr>
        <w:rPr>
          <w:sz w:val="20"/>
          <w:szCs w:val="20"/>
          <w:lang w:val="en-US"/>
        </w:rPr>
      </w:pPr>
      <w:r w:rsidRPr="00A3048F">
        <w:rPr>
          <w:sz w:val="20"/>
          <w:szCs w:val="20"/>
          <w:lang w:val="en-US"/>
        </w:rPr>
        <w:t>The maximum Tx power does not depend on the subcarrier spacing.</w:t>
      </w:r>
    </w:p>
    <w:p w14:paraId="6C57D60C" w14:textId="05BE7177" w:rsidR="00CD19F6" w:rsidRPr="00F44928" w:rsidRDefault="00CD19F6" w:rsidP="00C81495">
      <w:pPr>
        <w:jc w:val="both"/>
        <w:rPr>
          <w:lang w:val="en-US"/>
        </w:rPr>
      </w:pPr>
      <w:r>
        <w:rPr>
          <w:lang w:val="en-US"/>
        </w:rPr>
        <w:t xml:space="preserve">When only one interlace </w:t>
      </w:r>
      <w:r w:rsidR="00291D1B">
        <w:rPr>
          <w:lang w:val="en-US"/>
        </w:rPr>
        <w:t xml:space="preserve">is </w:t>
      </w:r>
      <w:r>
        <w:rPr>
          <w:lang w:val="en-US"/>
        </w:rPr>
        <w:t>allocated, then Tx power is limited by PSD (instead of ACRL). It can be noted that in this case the maximum achievable Tx power is the same for DFT-S-OFDM and CP-OFDM. Based on that, it makes sense to consider CP-OFDM as the primary uplink waveform for NR-U.</w:t>
      </w:r>
    </w:p>
    <w:p w14:paraId="57880334" w14:textId="0F704CD0" w:rsidR="0023249C" w:rsidRPr="00F46841" w:rsidRDefault="00CD19F6" w:rsidP="00C81495">
      <w:pPr>
        <w:jc w:val="both"/>
        <w:rPr>
          <w:i/>
          <w:iCs/>
        </w:rPr>
      </w:pPr>
      <w:r w:rsidRPr="14CAD5E4">
        <w:rPr>
          <w:b/>
          <w:bCs/>
          <w:i/>
          <w:iCs/>
          <w:lang w:val="en-US"/>
        </w:rPr>
        <w:t xml:space="preserve">Proposal </w:t>
      </w:r>
      <w:r w:rsidR="005E5D4A">
        <w:rPr>
          <w:b/>
          <w:bCs/>
          <w:i/>
          <w:iCs/>
          <w:lang w:val="en-US"/>
        </w:rPr>
        <w:t>1</w:t>
      </w:r>
      <w:r w:rsidRPr="14CAD5E4">
        <w:rPr>
          <w:b/>
          <w:bCs/>
          <w:i/>
          <w:iCs/>
          <w:lang w:val="en-US"/>
        </w:rPr>
        <w:t xml:space="preserve">: </w:t>
      </w:r>
      <w:r w:rsidRPr="14CAD5E4">
        <w:rPr>
          <w:i/>
          <w:iCs/>
          <w:lang w:val="en-US"/>
        </w:rPr>
        <w:t>Consider CP-OFDM as the primary uplink waveform for NR-U.</w:t>
      </w:r>
      <w:r w:rsidR="0023249C" w:rsidRPr="0023249C">
        <w:rPr>
          <w:rFonts w:asciiTheme="minorHAnsi" w:eastAsiaTheme="minorEastAsia" w:hAnsi="Nokia Pure Text Light" w:cstheme="minorBidi"/>
          <w:color w:val="FF0000"/>
          <w:kern w:val="24"/>
          <w:sz w:val="16"/>
          <w:szCs w:val="16"/>
          <w:lang w:val="en-US" w:eastAsia="fi-FI"/>
        </w:rPr>
        <w:t xml:space="preserve"> </w:t>
      </w:r>
      <w:r w:rsidR="0023249C" w:rsidRPr="0023249C">
        <w:rPr>
          <w:i/>
          <w:iCs/>
        </w:rPr>
        <w:t xml:space="preserve">DFT-S-OFDM </w:t>
      </w:r>
      <w:r w:rsidR="00CC0912">
        <w:rPr>
          <w:i/>
          <w:iCs/>
        </w:rPr>
        <w:t xml:space="preserve">is </w:t>
      </w:r>
      <w:r w:rsidR="0023249C" w:rsidRPr="0023249C">
        <w:rPr>
          <w:i/>
          <w:iCs/>
        </w:rPr>
        <w:t xml:space="preserve">supported as secondary </w:t>
      </w:r>
      <w:r w:rsidR="00CC0912">
        <w:rPr>
          <w:i/>
          <w:iCs/>
        </w:rPr>
        <w:t xml:space="preserve">waveform </w:t>
      </w:r>
      <w:r w:rsidR="0023249C" w:rsidRPr="0023249C">
        <w:rPr>
          <w:i/>
          <w:iCs/>
        </w:rPr>
        <w:t>option.</w:t>
      </w:r>
    </w:p>
    <w:p w14:paraId="35CDE757" w14:textId="050B1369" w:rsidR="00CD19F6" w:rsidRPr="00ED270C" w:rsidRDefault="00CD19F6" w:rsidP="005C5D18">
      <w:pPr>
        <w:spacing w:after="120"/>
        <w:jc w:val="both"/>
        <w:rPr>
          <w:rFonts w:ascii="Arial" w:eastAsia="Arial" w:hAnsi="Arial" w:cs="Arial"/>
        </w:rPr>
      </w:pPr>
      <w:r w:rsidRPr="00A3048F">
        <w:t xml:space="preserve">The regulatory rules are evolving. For example, according to the latest updates made for ETSI regulation corresponding to 5GHz band, during a Channel Occupancy Time (COT) of 5GHz </w:t>
      </w:r>
      <w:r w:rsidRPr="00ED270C">
        <w:t xml:space="preserve">band, equipment may operate temporarily with an OCB of less than 80% of its Nominal Channel Bandwidth with a minimum of 2 </w:t>
      </w:r>
      <w:proofErr w:type="spellStart"/>
      <w:r w:rsidRPr="00ED270C">
        <w:t>MHz.</w:t>
      </w:r>
      <w:proofErr w:type="spellEnd"/>
      <w:r w:rsidRPr="00ED270C">
        <w:t xml:space="preserve"> We see that the potential benefits from this allowance should be explored. For example, a wide BW variant of a NR signal (i.e. interlace -based transmission, or localized transmission fulfilling the OCB rule) may use resources less efficiently than the original Rel-15 NR signal. In such case, the wide BW variant could be used only when OCB requirement needs to be met by the signal, and more efficient Rel-15 NR signal</w:t>
      </w:r>
      <w:r w:rsidRPr="00ED270C">
        <w:rPr>
          <w:rFonts w:ascii="Arial" w:eastAsia="Arial" w:hAnsi="Arial" w:cs="Arial"/>
        </w:rPr>
        <w:t xml:space="preserve"> </w:t>
      </w:r>
      <w:r w:rsidRPr="00A3048F">
        <w:t>would be used otherwise.</w:t>
      </w:r>
      <w:r w:rsidRPr="00ED270C">
        <w:rPr>
          <w:rFonts w:ascii="Arial" w:eastAsia="Arial" w:hAnsi="Arial" w:cs="Arial"/>
        </w:rPr>
        <w:t xml:space="preserve"> </w:t>
      </w:r>
      <w:r>
        <w:t>In these cases</w:t>
      </w:r>
      <w:r w:rsidR="00EE296F">
        <w:t>,</w:t>
      </w:r>
      <w:r w:rsidRPr="00A3048F">
        <w:t xml:space="preserve"> PUSCH resource allocation for NR-U </w:t>
      </w:r>
      <w:r w:rsidRPr="00ED270C">
        <w:t>can be based on Uplink resource allocation type 1 (contiguous allocation of virtual resource blocks) defined in NR 38.214.</w:t>
      </w:r>
    </w:p>
    <w:p w14:paraId="3730B964" w14:textId="408BCC9E" w:rsidR="00CD19F6" w:rsidRDefault="00CD19F6" w:rsidP="00EE296F">
      <w:pPr>
        <w:jc w:val="both"/>
        <w:rPr>
          <w:lang w:val="en-US"/>
        </w:rPr>
      </w:pPr>
      <w:bookmarkStart w:id="1" w:name="_Hlk521315177"/>
      <w:r>
        <w:rPr>
          <w:lang w:val="en-US"/>
        </w:rPr>
        <w:t>RAN4 has discussed the conditions under which a non-contiguous CP-OFDM resource allocation would follow the agreed Maximum Power Reduction rules for contiguous allocation; this is described as almost-contiguous allocation. According to [</w:t>
      </w:r>
      <w:r w:rsidR="0023249C">
        <w:rPr>
          <w:lang w:val="en-US"/>
        </w:rPr>
        <w:t>6</w:t>
      </w:r>
      <w:r>
        <w:rPr>
          <w:lang w:val="en-US"/>
        </w:rPr>
        <w:t xml:space="preserve">], the puncturing of some resource blocks will not negatively impact unwanted emissions, especially if the power spectral density is maintained at the same level. The bitmap resource allocation signaling (Uplink resource allocation type 0) could be used with potentially some restrictions on punctured resource blocks, and the capability for the feature exists in NR Rel-15. Based on that, it makes sense to consider almost-contiguous allocation as a reasonable resource allocation option for NR-U uplink. </w:t>
      </w:r>
    </w:p>
    <w:p w14:paraId="63450CE3" w14:textId="78124BDE" w:rsidR="00CD19F6" w:rsidRPr="00ED270C" w:rsidRDefault="00CD19F6" w:rsidP="00CD19F6">
      <w:pPr>
        <w:spacing w:after="0"/>
        <w:jc w:val="both"/>
        <w:rPr>
          <w:rFonts w:ascii="Arial" w:eastAsia="Arial" w:hAnsi="Arial" w:cs="Arial"/>
          <w:i/>
          <w:iCs/>
        </w:rPr>
      </w:pPr>
      <w:r w:rsidRPr="14CAD5E4">
        <w:rPr>
          <w:b/>
          <w:bCs/>
          <w:i/>
          <w:iCs/>
          <w:lang w:val="en-US"/>
        </w:rPr>
        <w:t xml:space="preserve">Proposal </w:t>
      </w:r>
      <w:r w:rsidR="005E5D4A">
        <w:rPr>
          <w:b/>
          <w:bCs/>
          <w:i/>
          <w:iCs/>
          <w:lang w:val="en-US"/>
        </w:rPr>
        <w:t>2</w:t>
      </w:r>
      <w:r w:rsidRPr="14CAD5E4">
        <w:rPr>
          <w:b/>
          <w:bCs/>
          <w:i/>
          <w:iCs/>
          <w:lang w:val="en-US"/>
        </w:rPr>
        <w:t xml:space="preserve">: </w:t>
      </w:r>
      <w:r w:rsidR="00A77B83">
        <w:rPr>
          <w:i/>
          <w:iCs/>
          <w:lang w:val="en-US"/>
        </w:rPr>
        <w:t>Support</w:t>
      </w:r>
      <w:r w:rsidRPr="14CAD5E4">
        <w:rPr>
          <w:i/>
          <w:iCs/>
          <w:lang w:val="en-US"/>
        </w:rPr>
        <w:t xml:space="preserve"> </w:t>
      </w:r>
      <w:r w:rsidRPr="00ED270C">
        <w:rPr>
          <w:i/>
          <w:iCs/>
          <w:lang w:val="en-US"/>
        </w:rPr>
        <w:t xml:space="preserve">almost-contiguous </w:t>
      </w:r>
      <w:r w:rsidRPr="14CAD5E4">
        <w:rPr>
          <w:i/>
          <w:iCs/>
          <w:lang w:val="en-US"/>
        </w:rPr>
        <w:t>allocation based on Uplink resource allocation type 0</w:t>
      </w:r>
      <w:r w:rsidR="003C6D78">
        <w:rPr>
          <w:i/>
          <w:iCs/>
          <w:lang w:val="en-US"/>
        </w:rPr>
        <w:t>/1</w:t>
      </w:r>
      <w:r w:rsidRPr="14CAD5E4">
        <w:rPr>
          <w:i/>
          <w:iCs/>
          <w:lang w:val="en-US"/>
        </w:rPr>
        <w:t xml:space="preserve"> as one of the frequency domain resource allocation schemes for NR-U.</w:t>
      </w:r>
      <w:bookmarkEnd w:id="1"/>
    </w:p>
    <w:p w14:paraId="5CC1B524" w14:textId="06DB0CD3" w:rsidR="00186C5C" w:rsidRPr="001F28AA" w:rsidRDefault="006B16E5" w:rsidP="00186C5C">
      <w:pPr>
        <w:pStyle w:val="Heading1"/>
      </w:pPr>
      <w:r>
        <w:rPr>
          <w:color w:val="000000"/>
        </w:rPr>
        <w:lastRenderedPageBreak/>
        <w:t>3</w:t>
      </w:r>
      <w:r w:rsidR="00186C5C" w:rsidRPr="00A51522">
        <w:rPr>
          <w:color w:val="000000"/>
        </w:rPr>
        <w:tab/>
      </w:r>
      <w:r w:rsidR="00283ADD">
        <w:t>NR interlace structures</w:t>
      </w:r>
    </w:p>
    <w:p w14:paraId="364E5CD6" w14:textId="31ED0166" w:rsidR="00367559" w:rsidRDefault="00367559" w:rsidP="00ED7136">
      <w:pPr>
        <w:jc w:val="both"/>
        <w:rPr>
          <w:lang w:val="en-US"/>
        </w:rPr>
      </w:pPr>
      <w:r>
        <w:rPr>
          <w:lang w:val="en-US"/>
        </w:rPr>
        <w:t xml:space="preserve">In this section, we consider the bandwidth that should be used as base for interlace design, then present the preferred interlace design, </w:t>
      </w:r>
      <w:r w:rsidR="00CD3294">
        <w:rPr>
          <w:lang w:val="en-US"/>
        </w:rPr>
        <w:t>discuss</w:t>
      </w:r>
      <w:r>
        <w:rPr>
          <w:lang w:val="en-US"/>
        </w:rPr>
        <w:t xml:space="preserve"> sub</w:t>
      </w:r>
      <w:r w:rsidR="00CD3294">
        <w:rPr>
          <w:lang w:val="en-US"/>
        </w:rPr>
        <w:t>-PRB and</w:t>
      </w:r>
      <w:r>
        <w:rPr>
          <w:lang w:val="en-US"/>
        </w:rPr>
        <w:t xml:space="preserve"> non-uniform interlace structures and </w:t>
      </w:r>
      <w:r w:rsidR="00CD3294">
        <w:rPr>
          <w:lang w:val="en-US"/>
        </w:rPr>
        <w:t xml:space="preserve">point out flexible bandwidth allocation of an interlace. </w:t>
      </w:r>
      <w:r>
        <w:rPr>
          <w:lang w:val="en-US"/>
        </w:rPr>
        <w:t xml:space="preserve">    </w:t>
      </w:r>
    </w:p>
    <w:p w14:paraId="59F9A58E" w14:textId="14FB85E0" w:rsidR="00CD3294" w:rsidRDefault="00CD3294" w:rsidP="00F46841">
      <w:pPr>
        <w:pStyle w:val="Heading2"/>
        <w:rPr>
          <w:lang w:val="en-US"/>
        </w:rPr>
      </w:pPr>
      <w:r>
        <w:rPr>
          <w:lang w:val="en-US"/>
        </w:rPr>
        <w:t>3.1 NR interlace bandwidth</w:t>
      </w:r>
    </w:p>
    <w:p w14:paraId="625B2218" w14:textId="4DCEB01D" w:rsidR="00ED7136" w:rsidRDefault="00ED7136" w:rsidP="005C5D18">
      <w:pPr>
        <w:spacing w:after="120"/>
        <w:jc w:val="both"/>
        <w:rPr>
          <w:lang w:val="en-US"/>
        </w:rPr>
      </w:pPr>
      <w:r w:rsidRPr="00036D13">
        <w:rPr>
          <w:lang w:val="en-US"/>
        </w:rPr>
        <w:t>It was agreed in RAN1#92bis that “</w:t>
      </w:r>
      <w:r w:rsidRPr="320AFB50">
        <w:rPr>
          <w:i/>
          <w:iCs/>
          <w:lang w:val="en-US"/>
        </w:rPr>
        <w:t>At least for band where absence of Wi-Fi cannot be guaranteed (e.g. by regulation), LBT can be performed in units of 20 MHz</w:t>
      </w:r>
      <w:r w:rsidRPr="00036D13">
        <w:rPr>
          <w:lang w:val="en-US"/>
        </w:rPr>
        <w:t xml:space="preserve">”. This indicates that in the case of wideband operation, frequency domain resources may be allocated with the granularity of 20 </w:t>
      </w:r>
      <w:proofErr w:type="spellStart"/>
      <w:r w:rsidRPr="00036D13">
        <w:rPr>
          <w:lang w:val="en-US"/>
        </w:rPr>
        <w:t>MHz.</w:t>
      </w:r>
      <w:proofErr w:type="spellEnd"/>
      <w:r w:rsidRPr="00036D13">
        <w:rPr>
          <w:lang w:val="en-US"/>
        </w:rPr>
        <w:t xml:space="preserve"> </w:t>
      </w:r>
    </w:p>
    <w:p w14:paraId="7FFD3F35" w14:textId="3CD287FF" w:rsidR="00BD41CE" w:rsidRPr="00BD41CE" w:rsidRDefault="00BD41CE" w:rsidP="00F46841">
      <w:pPr>
        <w:spacing w:after="0"/>
        <w:jc w:val="both"/>
        <w:rPr>
          <w:lang w:val="en-US"/>
        </w:rPr>
      </w:pPr>
      <w:r>
        <w:rPr>
          <w:lang w:val="en-US"/>
        </w:rPr>
        <w:t xml:space="preserve">For </w:t>
      </w:r>
      <w:r w:rsidRPr="00BD41CE">
        <w:rPr>
          <w:lang w:val="en-US"/>
        </w:rPr>
        <w:t xml:space="preserve">carriers with bandwidth larger than 20 MHz, two </w:t>
      </w:r>
      <w:proofErr w:type="gramStart"/>
      <w:r w:rsidRPr="00BD41CE">
        <w:rPr>
          <w:lang w:val="en-US"/>
        </w:rPr>
        <w:t>candidate</w:t>
      </w:r>
      <w:proofErr w:type="gramEnd"/>
      <w:r w:rsidRPr="00BD41CE">
        <w:rPr>
          <w:lang w:val="en-US"/>
        </w:rPr>
        <w:t xml:space="preserve"> interla</w:t>
      </w:r>
      <w:r>
        <w:rPr>
          <w:lang w:val="en-US"/>
        </w:rPr>
        <w:t>ce designs have been identified in RAN1#94bis</w:t>
      </w:r>
      <w:r w:rsidR="00CC0912">
        <w:rPr>
          <w:lang w:val="en-US"/>
        </w:rPr>
        <w:t xml:space="preserve"> [5]:</w:t>
      </w:r>
    </w:p>
    <w:p w14:paraId="316ED535" w14:textId="77777777" w:rsidR="00BD41CE" w:rsidRPr="00F46841" w:rsidRDefault="00BD41CE" w:rsidP="00F46841">
      <w:pPr>
        <w:pStyle w:val="ListParagraph"/>
        <w:numPr>
          <w:ilvl w:val="0"/>
          <w:numId w:val="79"/>
        </w:numPr>
        <w:jc w:val="both"/>
        <w:rPr>
          <w:lang w:val="en-US"/>
        </w:rPr>
      </w:pPr>
      <w:r w:rsidRPr="00F46841">
        <w:rPr>
          <w:sz w:val="20"/>
          <w:lang w:val="en-US"/>
        </w:rPr>
        <w:t>Alt-1: Same interlace spacing for all interlaces regardless of carrier BW. This alternative uses Point A as a reference for the interlace definition</w:t>
      </w:r>
    </w:p>
    <w:p w14:paraId="0D47284C" w14:textId="09772C0B" w:rsidR="00BD41CE" w:rsidRDefault="00BD41CE" w:rsidP="00F46841">
      <w:pPr>
        <w:pStyle w:val="ListParagraph"/>
        <w:numPr>
          <w:ilvl w:val="0"/>
          <w:numId w:val="79"/>
        </w:numPr>
        <w:spacing w:after="120"/>
        <w:jc w:val="both"/>
        <w:rPr>
          <w:lang w:val="en-US"/>
        </w:rPr>
      </w:pPr>
      <w:r w:rsidRPr="00F46841">
        <w:rPr>
          <w:sz w:val="20"/>
          <w:lang w:val="en-US"/>
        </w:rPr>
        <w:t>Alt-2: Interlacing defined on a sub-band (20 MHz) basis. (Note: Possible interlace spacing discontinuity at edges of sub-band).</w:t>
      </w:r>
    </w:p>
    <w:p w14:paraId="6E01367D" w14:textId="6904CB03" w:rsidR="003E1B97" w:rsidRDefault="00ED7136" w:rsidP="005C5D18">
      <w:pPr>
        <w:spacing w:after="120"/>
        <w:jc w:val="both"/>
        <w:rPr>
          <w:lang w:val="en-US"/>
        </w:rPr>
      </w:pPr>
      <w:r>
        <w:rPr>
          <w:lang w:val="en-US"/>
        </w:rPr>
        <w:t>For different PUCCH scenarios, interlace structure designed for 20 MHz sub-band is a natural choice.</w:t>
      </w:r>
      <w:r w:rsidR="003E1B97">
        <w:rPr>
          <w:lang w:val="en-US"/>
        </w:rPr>
        <w:t xml:space="preserve"> In the case of PUCCH, there is no </w:t>
      </w:r>
      <w:r w:rsidR="00BE0C8B">
        <w:rPr>
          <w:lang w:val="en-US"/>
        </w:rPr>
        <w:t>justification</w:t>
      </w:r>
      <w:r w:rsidR="003E1B97">
        <w:rPr>
          <w:lang w:val="en-US"/>
        </w:rPr>
        <w:t xml:space="preserve"> to increase the PUCCH bandwidth beyond sub-band size (20 MHz)</w:t>
      </w:r>
      <w:r w:rsidR="00BE0C8B">
        <w:rPr>
          <w:lang w:val="en-US"/>
        </w:rPr>
        <w:t>. For example,</w:t>
      </w:r>
      <w:r w:rsidR="00E374BC">
        <w:rPr>
          <w:lang w:val="en-US"/>
        </w:rPr>
        <w:t xml:space="preserve"> fr</w:t>
      </w:r>
      <w:r w:rsidR="003E1B97">
        <w:rPr>
          <w:lang w:val="en-US"/>
        </w:rPr>
        <w:t xml:space="preserve">om UCI payload point of view one sub-band is already more than enough. </w:t>
      </w:r>
      <w:r w:rsidR="003E1B97" w:rsidRPr="00036D13">
        <w:rPr>
          <w:lang w:val="en-US"/>
        </w:rPr>
        <w:t xml:space="preserve">On the other hand, interlace structure </w:t>
      </w:r>
      <w:r w:rsidR="003E1B97" w:rsidRPr="00BD3FD0">
        <w:rPr>
          <w:lang w:val="en-US"/>
        </w:rPr>
        <w:t xml:space="preserve">with 20 MHz bandwidth can already fulfill the regulatory rules related </w:t>
      </w:r>
      <w:r w:rsidR="003E1B97">
        <w:rPr>
          <w:lang w:val="en-US"/>
        </w:rPr>
        <w:t xml:space="preserve">to </w:t>
      </w:r>
      <w:r w:rsidR="003E1B97" w:rsidRPr="00BD3FD0">
        <w:rPr>
          <w:lang w:val="en-US"/>
        </w:rPr>
        <w:t>OCB</w:t>
      </w:r>
      <w:r w:rsidR="003E1B97">
        <w:rPr>
          <w:lang w:val="en-US"/>
        </w:rPr>
        <w:t>, and provide sufficient transmission power under constrained PSD</w:t>
      </w:r>
      <w:r w:rsidR="003E1B97" w:rsidRPr="00BD3FD0">
        <w:rPr>
          <w:lang w:val="en-US"/>
        </w:rPr>
        <w:t>.</w:t>
      </w:r>
      <w:r w:rsidR="00E374BC">
        <w:rPr>
          <w:lang w:val="en-US"/>
        </w:rPr>
        <w:t xml:space="preserve"> Furthermore, LBT performed </w:t>
      </w:r>
      <w:r w:rsidR="00BE0C8B">
        <w:rPr>
          <w:lang w:val="en-US"/>
        </w:rPr>
        <w:t>in units of 20 MHz might</w:t>
      </w:r>
      <w:r w:rsidR="00E374BC">
        <w:rPr>
          <w:lang w:val="en-US"/>
        </w:rPr>
        <w:t xml:space="preserve"> complicate the PUCCH operation.</w:t>
      </w:r>
    </w:p>
    <w:p w14:paraId="55DD3139" w14:textId="45848CE4" w:rsidR="00B07506" w:rsidRDefault="00BE0C8B" w:rsidP="00720F32">
      <w:pPr>
        <w:jc w:val="both"/>
        <w:rPr>
          <w:lang w:val="en-US"/>
        </w:rPr>
      </w:pPr>
      <w:r>
        <w:rPr>
          <w:lang w:val="en-US"/>
        </w:rPr>
        <w:t>It was agreed in RAN1#94 that “</w:t>
      </w:r>
      <w:r w:rsidRPr="00066565">
        <w:rPr>
          <w:i/>
          <w:lang w:val="en-US"/>
        </w:rPr>
        <w:t>it can be beneficial to have UL channels on a common interlace structure, at least for PUSCH, PUCCH, associated DMRS</w:t>
      </w:r>
      <w:r>
        <w:rPr>
          <w:lang w:val="en-US"/>
        </w:rPr>
        <w:t>”.</w:t>
      </w:r>
      <w:r>
        <w:rPr>
          <w:lang w:val="en-US"/>
        </w:rPr>
        <w:t xml:space="preserve"> </w:t>
      </w:r>
      <w:r w:rsidR="003E1B97">
        <w:rPr>
          <w:lang w:val="en-US"/>
        </w:rPr>
        <w:t>When considering PUSCH with relatively small payload, the requirements behind interlace -based transmission are the same as with PUCCH: 1) to meet OCB requirement and 2) to increase allowed UE Tx power under regulatory PSD limit</w:t>
      </w:r>
      <w:r w:rsidR="00CB6215">
        <w:rPr>
          <w:lang w:val="en-US"/>
        </w:rPr>
        <w:t xml:space="preserve"> with reasonable resource usage</w:t>
      </w:r>
      <w:r w:rsidR="003E1B97">
        <w:rPr>
          <w:lang w:val="en-US"/>
        </w:rPr>
        <w:t xml:space="preserve">. Interlace structure </w:t>
      </w:r>
      <w:r>
        <w:rPr>
          <w:lang w:val="en-US"/>
        </w:rPr>
        <w:t>defined on a sub-band (</w:t>
      </w:r>
      <w:r w:rsidR="003E1B97">
        <w:rPr>
          <w:lang w:val="en-US"/>
        </w:rPr>
        <w:t>20 MHz</w:t>
      </w:r>
      <w:r>
        <w:rPr>
          <w:lang w:val="en-US"/>
        </w:rPr>
        <w:t>)</w:t>
      </w:r>
      <w:r w:rsidR="003E1B97">
        <w:rPr>
          <w:lang w:val="en-US"/>
        </w:rPr>
        <w:t xml:space="preserve"> can perfectly meet these requirements.</w:t>
      </w:r>
      <w:r>
        <w:rPr>
          <w:lang w:val="en-US"/>
        </w:rPr>
        <w:t xml:space="preserve"> </w:t>
      </w:r>
    </w:p>
    <w:p w14:paraId="6D782516" w14:textId="77777777" w:rsidR="00BE0C8B" w:rsidRPr="00FD57D9" w:rsidRDefault="00BE0C8B" w:rsidP="005C5D18">
      <w:pPr>
        <w:jc w:val="both"/>
        <w:rPr>
          <w:i/>
          <w:iCs/>
          <w:lang w:val="en-US"/>
        </w:rPr>
      </w:pPr>
      <w:r w:rsidRPr="57A2373E">
        <w:rPr>
          <w:b/>
          <w:bCs/>
          <w:i/>
          <w:iCs/>
          <w:lang w:val="en-US"/>
        </w:rPr>
        <w:t xml:space="preserve">Proposal </w:t>
      </w:r>
      <w:r>
        <w:rPr>
          <w:b/>
          <w:bCs/>
          <w:i/>
          <w:iCs/>
          <w:lang w:val="en-US"/>
        </w:rPr>
        <w:t>3</w:t>
      </w:r>
      <w:r w:rsidRPr="57A2373E">
        <w:rPr>
          <w:b/>
          <w:bCs/>
          <w:i/>
          <w:iCs/>
          <w:lang w:val="en-US"/>
        </w:rPr>
        <w:t xml:space="preserve">: </w:t>
      </w:r>
      <w:r w:rsidRPr="57A2373E">
        <w:rPr>
          <w:i/>
          <w:iCs/>
          <w:lang w:val="en-US"/>
        </w:rPr>
        <w:t>NR interlace structure is designed for 20 MHz sub-band.</w:t>
      </w:r>
    </w:p>
    <w:p w14:paraId="6E26B1CF" w14:textId="53A97D06" w:rsidR="00B07506" w:rsidRPr="00BD41CE" w:rsidRDefault="00BE0C8B" w:rsidP="00B07506">
      <w:pPr>
        <w:spacing w:after="0"/>
        <w:jc w:val="both"/>
        <w:rPr>
          <w:lang w:val="en-US"/>
        </w:rPr>
      </w:pPr>
      <w:proofErr w:type="gramStart"/>
      <w:r>
        <w:rPr>
          <w:lang w:val="en-US"/>
        </w:rPr>
        <w:t xml:space="preserve">In </w:t>
      </w:r>
      <w:r w:rsidRPr="00036D13">
        <w:rPr>
          <w:lang w:val="en-US"/>
        </w:rPr>
        <w:t>order to</w:t>
      </w:r>
      <w:proofErr w:type="gramEnd"/>
      <w:r w:rsidRPr="00036D13">
        <w:rPr>
          <w:lang w:val="en-US"/>
        </w:rPr>
        <w:t xml:space="preserve"> minimize the spectrum fragmentation</w:t>
      </w:r>
      <w:r>
        <w:rPr>
          <w:lang w:val="en-US"/>
        </w:rPr>
        <w:t xml:space="preserve"> for PUSCH</w:t>
      </w:r>
      <w:r w:rsidRPr="00036D13">
        <w:rPr>
          <w:lang w:val="en-US"/>
        </w:rPr>
        <w:t xml:space="preserve">, it may be preferable to concentrate all interlace -based transmissions (such as PUSCH with small data </w:t>
      </w:r>
      <w:r w:rsidR="00CB6215">
        <w:rPr>
          <w:lang w:val="en-US"/>
        </w:rPr>
        <w:t>payload</w:t>
      </w:r>
      <w:r w:rsidRPr="00036D13">
        <w:rPr>
          <w:lang w:val="en-US"/>
        </w:rPr>
        <w:t xml:space="preserve"> and long PUCCH) within one 20 MHz sub-band. This maximizes the opportunities for </w:t>
      </w:r>
      <w:r>
        <w:rPr>
          <w:lang w:val="en-US"/>
        </w:rPr>
        <w:t xml:space="preserve">more efficient </w:t>
      </w:r>
      <w:r w:rsidRPr="00036D13">
        <w:rPr>
          <w:lang w:val="en-US"/>
        </w:rPr>
        <w:t>localized transmission for other portions of the wideband carrier (including guard band between different 20 MHz sub-bands).</w:t>
      </w:r>
      <w:r>
        <w:rPr>
          <w:lang w:val="en-US"/>
        </w:rPr>
        <w:t xml:space="preserve"> </w:t>
      </w:r>
      <w:r w:rsidR="00B07506">
        <w:rPr>
          <w:lang w:val="en-US"/>
        </w:rPr>
        <w:t>Figure 1</w:t>
      </w:r>
      <w:r w:rsidR="00E8156E">
        <w:rPr>
          <w:lang w:val="en-US"/>
        </w:rPr>
        <w:t>a</w:t>
      </w:r>
      <w:r w:rsidR="00B07506">
        <w:rPr>
          <w:lang w:val="en-US"/>
        </w:rPr>
        <w:t xml:space="preserve"> shows an example where almost contiguous PUSCH allocation is used to multiple</w:t>
      </w:r>
      <w:r>
        <w:rPr>
          <w:lang w:val="en-US"/>
        </w:rPr>
        <w:t>x</w:t>
      </w:r>
      <w:r w:rsidR="00B07506">
        <w:rPr>
          <w:lang w:val="en-US"/>
        </w:rPr>
        <w:t xml:space="preserve"> interlace -based PUSCH with localized PUSCH.</w:t>
      </w:r>
      <w:r w:rsidR="00B07506" w:rsidRPr="00B07506">
        <w:rPr>
          <w:lang w:val="en-US"/>
        </w:rPr>
        <w:t xml:space="preserve"> </w:t>
      </w:r>
    </w:p>
    <w:p w14:paraId="34C3B231" w14:textId="02A1C546" w:rsidR="00B07506" w:rsidRPr="00F46841" w:rsidRDefault="00B07506" w:rsidP="00F46841">
      <w:pPr>
        <w:pStyle w:val="ListParagraph"/>
        <w:numPr>
          <w:ilvl w:val="0"/>
          <w:numId w:val="80"/>
        </w:numPr>
        <w:jc w:val="both"/>
        <w:rPr>
          <w:lang w:val="en-US"/>
        </w:rPr>
      </w:pPr>
      <w:r w:rsidRPr="00F46841">
        <w:rPr>
          <w:sz w:val="20"/>
          <w:lang w:val="en-US"/>
        </w:rPr>
        <w:t>Interlacing defined on</w:t>
      </w:r>
      <w:r w:rsidRPr="00E374BC">
        <w:rPr>
          <w:sz w:val="20"/>
          <w:lang w:val="en-US"/>
        </w:rPr>
        <w:t xml:space="preserve"> a sub-band (20 MHz) basis </w:t>
      </w:r>
      <w:r>
        <w:rPr>
          <w:sz w:val="20"/>
          <w:lang w:val="en-US"/>
        </w:rPr>
        <w:t>(A</w:t>
      </w:r>
      <w:r w:rsidRPr="00F46841">
        <w:rPr>
          <w:sz w:val="20"/>
          <w:lang w:val="en-US"/>
        </w:rPr>
        <w:t>lt 2) – and limited to 20 MHz BW</w:t>
      </w:r>
    </w:p>
    <w:p w14:paraId="5297CE9A" w14:textId="2F61DD2E" w:rsidR="00B07506" w:rsidRDefault="00B07506" w:rsidP="00F46841">
      <w:pPr>
        <w:pStyle w:val="ListParagraph"/>
        <w:numPr>
          <w:ilvl w:val="0"/>
          <w:numId w:val="80"/>
        </w:numPr>
        <w:jc w:val="both"/>
        <w:rPr>
          <w:lang w:val="en-US"/>
        </w:rPr>
      </w:pPr>
      <w:r w:rsidRPr="00F46841">
        <w:rPr>
          <w:sz w:val="20"/>
          <w:lang w:val="en-US"/>
        </w:rPr>
        <w:t>Contiguous allocation given for wideband PUSCH, with exclusion of indicated 20 MHz interlaces</w:t>
      </w:r>
      <w:r w:rsidR="00BE0C8B">
        <w:rPr>
          <w:sz w:val="20"/>
          <w:lang w:val="en-US"/>
        </w:rPr>
        <w:t>.</w:t>
      </w:r>
    </w:p>
    <w:p w14:paraId="5E47B1EB" w14:textId="282E3070" w:rsidR="00B07506" w:rsidRDefault="00B07506" w:rsidP="00F46841">
      <w:pPr>
        <w:jc w:val="both"/>
        <w:rPr>
          <w:lang w:val="en-US"/>
        </w:rPr>
      </w:pPr>
      <w:r>
        <w:rPr>
          <w:lang w:val="en-US"/>
        </w:rPr>
        <w:t>Almost contiguous PUSCH allocation supports smooth usage of guard bands between adjacent sub-bands</w:t>
      </w:r>
      <w:r w:rsidR="00E8156E">
        <w:rPr>
          <w:lang w:val="en-US"/>
        </w:rPr>
        <w:t xml:space="preserve"> as shown in Figure 1b</w:t>
      </w:r>
      <w:r>
        <w:rPr>
          <w:lang w:val="en-US"/>
        </w:rPr>
        <w:t>. I</w:t>
      </w:r>
      <w:r w:rsidR="00CB6215">
        <w:rPr>
          <w:lang w:val="en-US"/>
        </w:rPr>
        <w:t>t</w:t>
      </w:r>
      <w:r>
        <w:rPr>
          <w:lang w:val="en-US"/>
        </w:rPr>
        <w:t xml:space="preserve"> supports also easy frequency domain multiplexing between frequency localized and interlaced transmission with MPR/A-MPR comparable to interlaced transmission.</w:t>
      </w:r>
    </w:p>
    <w:p w14:paraId="2BD74E80" w14:textId="77777777" w:rsidR="00BE0C8B" w:rsidRDefault="00BE0C8B" w:rsidP="00BE0C8B">
      <w:pPr>
        <w:spacing w:after="0"/>
        <w:jc w:val="both"/>
        <w:rPr>
          <w:i/>
          <w:iCs/>
          <w:lang w:val="en-US"/>
        </w:rPr>
      </w:pPr>
      <w:r w:rsidRPr="57A2373E">
        <w:rPr>
          <w:b/>
          <w:bCs/>
          <w:i/>
          <w:iCs/>
          <w:lang w:val="en-US"/>
        </w:rPr>
        <w:t xml:space="preserve">Proposal </w:t>
      </w:r>
      <w:r>
        <w:rPr>
          <w:b/>
          <w:bCs/>
          <w:i/>
          <w:iCs/>
          <w:lang w:val="en-US"/>
        </w:rPr>
        <w:t>4</w:t>
      </w:r>
      <w:r w:rsidRPr="57A2373E">
        <w:rPr>
          <w:b/>
          <w:bCs/>
          <w:i/>
          <w:iCs/>
          <w:lang w:val="en-US"/>
        </w:rPr>
        <w:t xml:space="preserve">: </w:t>
      </w:r>
      <w:r w:rsidRPr="00A77B83">
        <w:rPr>
          <w:i/>
          <w:iCs/>
          <w:lang w:val="en-US"/>
        </w:rPr>
        <w:t>NR interlace structure is limited to 20 MHz maximum bandwidth. Almost-contiguous allocation is used to multiplex wider BW allocation with interlaced allocation.</w:t>
      </w:r>
    </w:p>
    <w:p w14:paraId="17081340" w14:textId="77777777" w:rsidR="00BE0C8B" w:rsidRPr="00F46841" w:rsidRDefault="00BE0C8B" w:rsidP="00F46841">
      <w:pPr>
        <w:spacing w:after="120"/>
        <w:jc w:val="both"/>
        <w:rPr>
          <w:lang w:val="en-US"/>
        </w:rPr>
      </w:pPr>
    </w:p>
    <w:p w14:paraId="76B6953C" w14:textId="00C1F4C7" w:rsidR="00B07506" w:rsidRDefault="00B07506" w:rsidP="00F46841">
      <w:pPr>
        <w:spacing w:after="0"/>
        <w:jc w:val="both"/>
        <w:rPr>
          <w:lang w:val="en-US"/>
        </w:rPr>
      </w:pPr>
      <w:r>
        <w:rPr>
          <w:noProof/>
        </w:rPr>
        <w:drawing>
          <wp:inline distT="0" distB="0" distL="0" distR="0" wp14:anchorId="7CCFB4CF" wp14:editId="295D27AD">
            <wp:extent cx="6210935" cy="11010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10935" cy="1101090"/>
                    </a:xfrm>
                    <a:prstGeom prst="rect">
                      <a:avLst/>
                    </a:prstGeom>
                  </pic:spPr>
                </pic:pic>
              </a:graphicData>
            </a:graphic>
          </wp:inline>
        </w:drawing>
      </w:r>
    </w:p>
    <w:p w14:paraId="076DDDA4" w14:textId="0D618E9F" w:rsidR="000B23E2" w:rsidRPr="00F964B8" w:rsidRDefault="000B23E2" w:rsidP="00F46841">
      <w:pPr>
        <w:pStyle w:val="ListParagraph"/>
        <w:numPr>
          <w:ilvl w:val="0"/>
          <w:numId w:val="82"/>
        </w:numPr>
        <w:spacing w:after="120"/>
        <w:ind w:left="714" w:hanging="357"/>
        <w:jc w:val="center"/>
        <w:rPr>
          <w:lang w:val="en-US"/>
        </w:rPr>
      </w:pPr>
      <w:r w:rsidRPr="00F46841">
        <w:rPr>
          <w:sz w:val="20"/>
          <w:lang w:val="en-US"/>
        </w:rPr>
        <w:t>multiplexing with interlace-based PUSCH</w:t>
      </w:r>
    </w:p>
    <w:p w14:paraId="5FB35DB9" w14:textId="60CD1706" w:rsidR="000B23E2" w:rsidRDefault="006115DE" w:rsidP="000B23E2">
      <w:pPr>
        <w:spacing w:after="0"/>
        <w:jc w:val="both"/>
        <w:rPr>
          <w:lang w:val="en-US"/>
        </w:rPr>
      </w:pPr>
      <w:r w:rsidRPr="006115DE">
        <w:rPr>
          <w:noProof/>
        </w:rPr>
        <w:lastRenderedPageBreak/>
        <w:drawing>
          <wp:inline distT="0" distB="0" distL="0" distR="0" wp14:anchorId="2805BF58" wp14:editId="36F91912">
            <wp:extent cx="6210935" cy="115823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0935" cy="1158238"/>
                    </a:xfrm>
                    <a:prstGeom prst="rect">
                      <a:avLst/>
                    </a:prstGeom>
                    <a:noFill/>
                    <a:ln>
                      <a:noFill/>
                    </a:ln>
                  </pic:spPr>
                </pic:pic>
              </a:graphicData>
            </a:graphic>
          </wp:inline>
        </w:drawing>
      </w:r>
    </w:p>
    <w:p w14:paraId="7F1F6EED" w14:textId="0D400332" w:rsidR="000B23E2" w:rsidRPr="00F46841" w:rsidRDefault="00161ECD" w:rsidP="00F46841">
      <w:pPr>
        <w:pStyle w:val="ListParagraph"/>
        <w:numPr>
          <w:ilvl w:val="0"/>
          <w:numId w:val="82"/>
        </w:numPr>
        <w:spacing w:after="120"/>
        <w:ind w:left="714" w:hanging="357"/>
        <w:jc w:val="center"/>
        <w:rPr>
          <w:sz w:val="20"/>
          <w:lang w:val="en-US"/>
        </w:rPr>
      </w:pPr>
      <w:r>
        <w:rPr>
          <w:sz w:val="20"/>
          <w:lang w:val="en-US"/>
        </w:rPr>
        <w:t>use of guard-bands between sub-bands</w:t>
      </w:r>
    </w:p>
    <w:p w14:paraId="4007CAA9" w14:textId="6AE8EF0B" w:rsidR="00B07506" w:rsidRDefault="00B07506" w:rsidP="00B07506">
      <w:pPr>
        <w:pStyle w:val="Caption"/>
        <w:jc w:val="center"/>
      </w:pPr>
      <w:r>
        <w:t>Figure 1. Almost contiguous allocation for PUSCH.</w:t>
      </w:r>
    </w:p>
    <w:p w14:paraId="7BC3EB12" w14:textId="77777777" w:rsidR="00CD3294" w:rsidRPr="00F46841" w:rsidRDefault="00CD3294" w:rsidP="00F46841"/>
    <w:p w14:paraId="5EE9E7D8" w14:textId="0C0C1E6A" w:rsidR="00CD3294" w:rsidRDefault="00CD3294" w:rsidP="00F46841">
      <w:pPr>
        <w:pStyle w:val="Heading2"/>
        <w:rPr>
          <w:lang w:val="en-US" w:eastAsia="ko-KR"/>
        </w:rPr>
      </w:pPr>
      <w:r>
        <w:rPr>
          <w:lang w:val="en-US" w:eastAsia="ko-KR"/>
        </w:rPr>
        <w:t xml:space="preserve">3.2 </w:t>
      </w:r>
      <w:r w:rsidRPr="00CD3294">
        <w:rPr>
          <w:lang w:val="en-US" w:eastAsia="ko-KR"/>
        </w:rPr>
        <w:t>Inter</w:t>
      </w:r>
      <w:r>
        <w:rPr>
          <w:lang w:val="en-US" w:eastAsia="ko-KR"/>
        </w:rPr>
        <w:t>lace design for 20 MHz sub-band</w:t>
      </w:r>
    </w:p>
    <w:p w14:paraId="057B4FEB" w14:textId="7C001944" w:rsidR="00ED7136" w:rsidRDefault="00ED7136" w:rsidP="00ED7136">
      <w:pPr>
        <w:pStyle w:val="LGTdoc"/>
        <w:spacing w:afterLines="0" w:after="0" w:line="240" w:lineRule="auto"/>
        <w:rPr>
          <w:rFonts w:eastAsia="SimSun"/>
          <w:sz w:val="20"/>
          <w:szCs w:val="20"/>
          <w:lang w:eastAsia="zh-CN"/>
        </w:rPr>
      </w:pPr>
      <w:r>
        <w:rPr>
          <w:rFonts w:eastAsia="SimSun"/>
          <w:sz w:val="20"/>
          <w:szCs w:val="20"/>
          <w:lang w:eastAsia="zh-CN"/>
        </w:rPr>
        <w:t xml:space="preserve">When the subcarrier spacing increases, the number of PRBs per given frequency band decreases. For example, with 60 kHz SCS, the number of PRBs available per 20 MHz sub-band is around 24. In this scenario, it is not possible to have interlace design fulfilling the OCB rule, and providing at the same time sufficient multiplexing capacity with a design based on cluster size of 1 PRB. Hence, in these cases, interlace design must be based on usage of partial PRBs. Otherwise, either Tx power and/or multiplexing capacity is </w:t>
      </w:r>
      <w:r w:rsidR="00DE1B85">
        <w:rPr>
          <w:rFonts w:eastAsia="SimSun"/>
          <w:sz w:val="20"/>
          <w:szCs w:val="20"/>
          <w:lang w:eastAsia="zh-CN"/>
        </w:rPr>
        <w:t>in</w:t>
      </w:r>
      <w:r>
        <w:rPr>
          <w:rFonts w:eastAsia="SimSun"/>
          <w:sz w:val="20"/>
          <w:szCs w:val="20"/>
          <w:lang w:eastAsia="zh-CN"/>
        </w:rPr>
        <w:t xml:space="preserve">sufficient. </w:t>
      </w:r>
    </w:p>
    <w:p w14:paraId="66B59DEB" w14:textId="77777777" w:rsidR="00ED7136" w:rsidRDefault="00ED7136" w:rsidP="00ED7136">
      <w:pPr>
        <w:spacing w:after="0"/>
        <w:jc w:val="both"/>
        <w:rPr>
          <w:b/>
          <w:i/>
          <w:lang w:val="en-US" w:eastAsia="x-none"/>
        </w:rPr>
      </w:pPr>
    </w:p>
    <w:p w14:paraId="60783F5F" w14:textId="77A271DF" w:rsidR="00ED7136" w:rsidRPr="00FD57D9" w:rsidRDefault="00ED7136" w:rsidP="00ED7136">
      <w:pPr>
        <w:spacing w:after="0"/>
        <w:jc w:val="both"/>
        <w:rPr>
          <w:i/>
          <w:iCs/>
          <w:lang w:val="en-US"/>
        </w:rPr>
      </w:pPr>
      <w:r w:rsidRPr="00FD57D9">
        <w:rPr>
          <w:b/>
          <w:bCs/>
          <w:i/>
          <w:iCs/>
          <w:lang w:val="en-US"/>
        </w:rPr>
        <w:t xml:space="preserve">Proposal </w:t>
      </w:r>
      <w:r w:rsidR="00A77B83">
        <w:rPr>
          <w:b/>
          <w:bCs/>
          <w:i/>
          <w:iCs/>
          <w:lang w:val="en-US"/>
        </w:rPr>
        <w:t>5</w:t>
      </w:r>
      <w:r w:rsidRPr="00FD57D9">
        <w:rPr>
          <w:b/>
          <w:bCs/>
          <w:i/>
          <w:iCs/>
          <w:lang w:val="en-US"/>
        </w:rPr>
        <w:t xml:space="preserve">: </w:t>
      </w:r>
      <w:r>
        <w:rPr>
          <w:i/>
          <w:iCs/>
          <w:lang w:val="en-US"/>
        </w:rPr>
        <w:t>For 60 kHz subcarrier spacing, s</w:t>
      </w:r>
      <w:r w:rsidRPr="00FD57D9">
        <w:rPr>
          <w:i/>
          <w:iCs/>
          <w:lang w:val="en-US"/>
        </w:rPr>
        <w:t>upport interlace structure where cluster size is a fraction of PRB.</w:t>
      </w:r>
    </w:p>
    <w:p w14:paraId="00241B26" w14:textId="77777777" w:rsidR="00ED7136" w:rsidRDefault="00ED7136" w:rsidP="00ED7136">
      <w:pPr>
        <w:spacing w:after="0"/>
        <w:jc w:val="both"/>
        <w:rPr>
          <w:i/>
          <w:lang w:val="en-US" w:eastAsia="x-none"/>
        </w:rPr>
      </w:pPr>
    </w:p>
    <w:p w14:paraId="0432290C" w14:textId="19FC1027" w:rsidR="00ED7136" w:rsidRPr="00066565" w:rsidRDefault="00ED7136" w:rsidP="00ED7136">
      <w:pPr>
        <w:spacing w:after="0"/>
        <w:jc w:val="both"/>
        <w:rPr>
          <w:rFonts w:cs="Arial"/>
          <w:lang w:val="en-US"/>
        </w:rPr>
      </w:pPr>
      <w:r>
        <w:rPr>
          <w:rFonts w:cs="Arial"/>
          <w:lang w:val="en-US"/>
        </w:rPr>
        <w:t>It was agreed in RAN1#94 that “</w:t>
      </w:r>
      <w:r w:rsidRPr="00066565">
        <w:rPr>
          <w:rFonts w:cs="Arial"/>
          <w:i/>
          <w:lang w:val="en-US"/>
        </w:rPr>
        <w:t>For scenarios in which a block-interlaced waveform is used for UL transmission, a PRB-based block-interlace design has been identified as beneficial at least for 15 and 30 kHz SCS, and potentially for 60 kHz SCS”.</w:t>
      </w:r>
      <w:r>
        <w:rPr>
          <w:rFonts w:cs="Arial"/>
          <w:lang w:val="en-US"/>
        </w:rPr>
        <w:t xml:space="preserve"> </w:t>
      </w:r>
      <w:r>
        <w:rPr>
          <w:rFonts w:cs="Arial"/>
        </w:rPr>
        <w:t xml:space="preserve">In the following, we consider interlace design applicable to 20 MHz sub-band(s). </w:t>
      </w:r>
      <w:r>
        <w:rPr>
          <w:lang w:eastAsia="zh-CN"/>
        </w:rPr>
        <w:t xml:space="preserve">The </w:t>
      </w:r>
      <w:r w:rsidR="00A77B83">
        <w:rPr>
          <w:lang w:eastAsia="zh-CN"/>
        </w:rPr>
        <w:t xml:space="preserve">considered </w:t>
      </w:r>
      <w:r>
        <w:rPr>
          <w:lang w:eastAsia="zh-CN"/>
        </w:rPr>
        <w:t xml:space="preserve">interlace structures are shown in Figure </w:t>
      </w:r>
      <w:r w:rsidR="00735476">
        <w:rPr>
          <w:lang w:eastAsia="zh-CN"/>
        </w:rPr>
        <w:t xml:space="preserve">2 </w:t>
      </w:r>
      <w:r>
        <w:rPr>
          <w:lang w:eastAsia="zh-CN"/>
        </w:rPr>
        <w:t xml:space="preserve">and parameters in Table 1, respectively. </w:t>
      </w:r>
    </w:p>
    <w:p w14:paraId="135D533B" w14:textId="77777777"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15 kHz sub-carrier spacing follows a PRB-based design defined for LTE LAA (Figure 2a)</w:t>
      </w:r>
    </w:p>
    <w:p w14:paraId="7E4EC42D" w14:textId="77777777" w:rsidR="00ED7136" w:rsidRDefault="00ED7136" w:rsidP="00ED7136">
      <w:pPr>
        <w:pStyle w:val="LGTdoc"/>
        <w:numPr>
          <w:ilvl w:val="1"/>
          <w:numId w:val="39"/>
        </w:numPr>
        <w:spacing w:afterLines="0" w:after="0" w:line="240" w:lineRule="auto"/>
        <w:rPr>
          <w:rFonts w:eastAsia="SimSun"/>
          <w:sz w:val="20"/>
          <w:szCs w:val="20"/>
          <w:lang w:eastAsia="zh-CN"/>
        </w:rPr>
      </w:pPr>
      <w:r>
        <w:rPr>
          <w:rFonts w:eastAsia="SimSun"/>
          <w:sz w:val="20"/>
          <w:szCs w:val="20"/>
          <w:lang w:eastAsia="zh-CN"/>
        </w:rPr>
        <w:t>M=10 (number of interlaces)</w:t>
      </w:r>
    </w:p>
    <w:p w14:paraId="2EC8DFC8" w14:textId="754ABB56" w:rsidR="00ED7136" w:rsidRDefault="00ED7136" w:rsidP="00ED7136">
      <w:pPr>
        <w:pStyle w:val="LGTdoc"/>
        <w:numPr>
          <w:ilvl w:val="1"/>
          <w:numId w:val="39"/>
        </w:numPr>
        <w:spacing w:afterLines="0" w:after="0" w:line="240" w:lineRule="auto"/>
        <w:rPr>
          <w:rFonts w:eastAsia="SimSun"/>
          <w:sz w:val="20"/>
          <w:szCs w:val="20"/>
          <w:lang w:eastAsia="zh-CN"/>
        </w:rPr>
      </w:pPr>
      <w:r>
        <w:rPr>
          <w:rFonts w:eastAsia="SimSun"/>
          <w:sz w:val="20"/>
          <w:szCs w:val="20"/>
          <w:lang w:eastAsia="zh-CN"/>
        </w:rPr>
        <w:t>N=10 (nominal number of PRBs per interlace)</w:t>
      </w:r>
    </w:p>
    <w:p w14:paraId="6B3DCD67" w14:textId="77777777"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Figure 2b illustrates the structure proposed for 30 kHz and 60 kHz cases.</w:t>
      </w:r>
    </w:p>
    <w:p w14:paraId="3CFDC8C7" w14:textId="77777777" w:rsidR="00ED7136" w:rsidRDefault="00ED7136" w:rsidP="00ED7136">
      <w:pPr>
        <w:pStyle w:val="LGTdoc"/>
        <w:numPr>
          <w:ilvl w:val="1"/>
          <w:numId w:val="39"/>
        </w:numPr>
        <w:spacing w:afterLines="0" w:after="0" w:line="240" w:lineRule="auto"/>
        <w:rPr>
          <w:rFonts w:eastAsia="SimSun"/>
          <w:sz w:val="20"/>
          <w:szCs w:val="20"/>
          <w:lang w:eastAsia="zh-CN"/>
        </w:rPr>
      </w:pPr>
      <w:r>
        <w:rPr>
          <w:rFonts w:eastAsia="SimSun"/>
          <w:sz w:val="20"/>
          <w:szCs w:val="20"/>
          <w:lang w:eastAsia="zh-CN"/>
        </w:rPr>
        <w:t>M=5 (number of interlaces)</w:t>
      </w:r>
    </w:p>
    <w:p w14:paraId="6F0C448B" w14:textId="77777777" w:rsidR="00ED7136" w:rsidRDefault="00ED7136" w:rsidP="00ED7136">
      <w:pPr>
        <w:pStyle w:val="LGTdoc"/>
        <w:numPr>
          <w:ilvl w:val="1"/>
          <w:numId w:val="39"/>
        </w:numPr>
        <w:spacing w:afterLines="0" w:after="0" w:line="240" w:lineRule="auto"/>
        <w:rPr>
          <w:rFonts w:eastAsia="SimSun"/>
          <w:sz w:val="20"/>
          <w:szCs w:val="20"/>
          <w:lang w:eastAsia="zh-CN"/>
        </w:rPr>
      </w:pPr>
      <w:r>
        <w:rPr>
          <w:rFonts w:eastAsia="SimSun"/>
          <w:sz w:val="20"/>
          <w:szCs w:val="20"/>
          <w:lang w:eastAsia="zh-CN"/>
        </w:rPr>
        <w:t>30 kHz: a PRB based design with N=10 (nominal number of PRBs per interlace)</w:t>
      </w:r>
    </w:p>
    <w:p w14:paraId="5B6C18A3" w14:textId="6D437815" w:rsidR="00300EF5" w:rsidRPr="00F46841" w:rsidRDefault="00ED7136" w:rsidP="00F46841">
      <w:pPr>
        <w:pStyle w:val="ListParagraph"/>
        <w:numPr>
          <w:ilvl w:val="1"/>
          <w:numId w:val="39"/>
        </w:numPr>
        <w:rPr>
          <w:sz w:val="20"/>
          <w:szCs w:val="20"/>
          <w:lang w:val="en-US"/>
        </w:rPr>
      </w:pPr>
      <w:r w:rsidRPr="008A2F08">
        <w:rPr>
          <w:sz w:val="20"/>
          <w:szCs w:val="20"/>
          <w:lang w:val="en-GB"/>
        </w:rPr>
        <w:t xml:space="preserve">60 kHz: sub-PRB structure with 10 </w:t>
      </w:r>
      <w:r w:rsidRPr="008A2F08">
        <w:rPr>
          <w:kern w:val="2"/>
          <w:sz w:val="20"/>
          <w:szCs w:val="20"/>
          <w:lang w:val="en-GB"/>
        </w:rPr>
        <w:t xml:space="preserve">equally-spaces clusters of </w:t>
      </w:r>
      <w:r>
        <w:rPr>
          <w:kern w:val="2"/>
          <w:sz w:val="20"/>
          <w:szCs w:val="20"/>
          <w:lang w:val="en-GB"/>
        </w:rPr>
        <w:t xml:space="preserve">6 REs </w:t>
      </w:r>
      <w:r>
        <w:rPr>
          <w:sz w:val="20"/>
          <w:szCs w:val="20"/>
          <w:lang w:val="en-GB"/>
        </w:rPr>
        <w:t>(5 full PRBs)</w:t>
      </w:r>
    </w:p>
    <w:p w14:paraId="76C7AC75" w14:textId="5650236E"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The interlace structure covers</w:t>
      </w:r>
      <w:r w:rsidRPr="000721F7">
        <w:rPr>
          <w:rFonts w:eastAsia="SimSun"/>
          <w:sz w:val="20"/>
          <w:szCs w:val="20"/>
          <w:lang w:eastAsia="zh-CN"/>
        </w:rPr>
        <w:t xml:space="preserve"> 18 MHz bandwidth</w:t>
      </w:r>
      <w:r>
        <w:rPr>
          <w:rFonts w:eastAsia="SimSun"/>
          <w:sz w:val="20"/>
          <w:szCs w:val="20"/>
          <w:lang w:eastAsia="zh-CN"/>
        </w:rPr>
        <w:t>. Bandwidth occupancy of single interlace is &gt;82% (/20 MHz). Hence, the design is compatible with the ETSI OCB rule.</w:t>
      </w:r>
      <w:r w:rsidRPr="000721F7">
        <w:rPr>
          <w:rFonts w:eastAsia="SimSun"/>
          <w:sz w:val="20"/>
          <w:szCs w:val="20"/>
          <w:lang w:eastAsia="zh-CN"/>
        </w:rPr>
        <w:t xml:space="preserve"> </w:t>
      </w:r>
    </w:p>
    <w:p w14:paraId="7E5C83A2" w14:textId="7B43E65C" w:rsidR="00ED7136" w:rsidRPr="005C5D18" w:rsidRDefault="00ED7136" w:rsidP="005C5D18">
      <w:pPr>
        <w:pStyle w:val="LGTdoc"/>
        <w:numPr>
          <w:ilvl w:val="0"/>
          <w:numId w:val="39"/>
        </w:numPr>
        <w:spacing w:afterLines="0" w:after="120" w:line="240" w:lineRule="auto"/>
        <w:ind w:left="816" w:hanging="357"/>
        <w:rPr>
          <w:rFonts w:eastAsia="SimSun"/>
          <w:sz w:val="20"/>
          <w:szCs w:val="20"/>
          <w:lang w:eastAsia="zh-CN"/>
        </w:rPr>
      </w:pPr>
      <w:r>
        <w:rPr>
          <w:rFonts w:eastAsia="SimSun"/>
          <w:sz w:val="20"/>
          <w:szCs w:val="20"/>
          <w:lang w:eastAsia="zh-CN"/>
        </w:rPr>
        <w:t xml:space="preserve">This design benefits from </w:t>
      </w:r>
      <w:r w:rsidRPr="00FB15C5">
        <w:rPr>
          <w:rFonts w:eastAsia="SimSun"/>
          <w:b/>
          <w:bCs/>
          <w:sz w:val="20"/>
          <w:szCs w:val="20"/>
          <w:u w:val="single"/>
          <w:lang w:eastAsia="zh-CN"/>
        </w:rPr>
        <w:t>10 dB</w:t>
      </w:r>
      <w:r>
        <w:rPr>
          <w:rFonts w:eastAsia="SimSun"/>
          <w:sz w:val="20"/>
          <w:szCs w:val="20"/>
          <w:lang w:eastAsia="zh-CN"/>
        </w:rPr>
        <w:t xml:space="preserve"> power boost compared to a narrowband transmission (such as 1 PRB transmission).</w:t>
      </w:r>
    </w:p>
    <w:p w14:paraId="54CDC04C" w14:textId="25EBE370" w:rsidR="008C1B9F" w:rsidRDefault="002A130A" w:rsidP="00ED7136">
      <w:pPr>
        <w:pStyle w:val="LGTdoc"/>
        <w:spacing w:afterLines="0" w:after="0" w:line="240" w:lineRule="auto"/>
        <w:rPr>
          <w:rFonts w:eastAsia="SimSun"/>
          <w:sz w:val="20"/>
          <w:szCs w:val="20"/>
          <w:lang w:eastAsia="zh-CN"/>
        </w:rPr>
      </w:pPr>
      <w:r>
        <w:rPr>
          <w:rFonts w:eastAsia="SimSun"/>
          <w:sz w:val="20"/>
          <w:szCs w:val="20"/>
          <w:lang w:eastAsia="zh-CN"/>
        </w:rPr>
        <w:t xml:space="preserve">The interlace design </w:t>
      </w:r>
      <w:r w:rsidR="008C1B9F">
        <w:rPr>
          <w:rFonts w:eastAsia="SimSun"/>
          <w:sz w:val="20"/>
          <w:szCs w:val="20"/>
          <w:lang w:eastAsia="zh-CN"/>
        </w:rPr>
        <w:t>can maximally reuse the standardization and implementation efforts made for LTE LAA. It facilitates also good coexistence between LTE LAA and NR-U. Furthermore, different numerologi</w:t>
      </w:r>
      <w:r>
        <w:rPr>
          <w:rFonts w:eastAsia="SimSun"/>
          <w:sz w:val="20"/>
          <w:szCs w:val="20"/>
          <w:lang w:eastAsia="zh-CN"/>
        </w:rPr>
        <w:t>es have good coexistence w.r.t.</w:t>
      </w:r>
      <w:r w:rsidR="008C1B9F">
        <w:rPr>
          <w:rFonts w:eastAsia="SimSun"/>
          <w:sz w:val="20"/>
          <w:szCs w:val="20"/>
          <w:lang w:eastAsia="zh-CN"/>
        </w:rPr>
        <w:t xml:space="preserve"> each other.</w:t>
      </w:r>
      <w:r>
        <w:rPr>
          <w:rFonts w:eastAsia="SimSun"/>
          <w:sz w:val="20"/>
          <w:szCs w:val="20"/>
          <w:lang w:eastAsia="zh-CN"/>
        </w:rPr>
        <w:t xml:space="preserve"> Finally, multiplexing capacity is sufficiently high, and all interlaces are compatible with DFT-S-OFDM.</w:t>
      </w:r>
      <w:r w:rsidR="00367559">
        <w:rPr>
          <w:rFonts w:eastAsia="SimSun"/>
          <w:sz w:val="20"/>
          <w:szCs w:val="20"/>
          <w:lang w:eastAsia="zh-CN"/>
        </w:rPr>
        <w:t xml:space="preserve"> The design is included</w:t>
      </w:r>
      <w:r w:rsidR="00CD3294">
        <w:rPr>
          <w:rFonts w:eastAsia="SimSun"/>
          <w:sz w:val="20"/>
          <w:szCs w:val="20"/>
          <w:lang w:eastAsia="zh-CN"/>
        </w:rPr>
        <w:t xml:space="preserve"> on part of 15 kHz and 30 kHz SCSs</w:t>
      </w:r>
      <w:r w:rsidR="00367559">
        <w:rPr>
          <w:rFonts w:eastAsia="SimSun"/>
          <w:sz w:val="20"/>
          <w:szCs w:val="20"/>
          <w:lang w:eastAsia="zh-CN"/>
        </w:rPr>
        <w:t xml:space="preserve"> </w:t>
      </w:r>
      <w:r w:rsidR="00CD3294">
        <w:rPr>
          <w:rFonts w:eastAsia="SimSun"/>
          <w:sz w:val="20"/>
          <w:szCs w:val="20"/>
          <w:lang w:eastAsia="zh-CN"/>
        </w:rPr>
        <w:t>in</w:t>
      </w:r>
      <w:r w:rsidR="00367559">
        <w:rPr>
          <w:rFonts w:eastAsia="SimSun"/>
          <w:sz w:val="20"/>
          <w:szCs w:val="20"/>
          <w:lang w:eastAsia="zh-CN"/>
        </w:rPr>
        <w:t>to the RAN1#94bis</w:t>
      </w:r>
      <w:r w:rsidR="00CD3294">
        <w:rPr>
          <w:rFonts w:eastAsia="SimSun"/>
          <w:sz w:val="20"/>
          <w:szCs w:val="20"/>
          <w:lang w:eastAsia="zh-CN"/>
        </w:rPr>
        <w:t xml:space="preserve"> [5] agreement of</w:t>
      </w:r>
      <w:r>
        <w:rPr>
          <w:rFonts w:eastAsia="SimSun"/>
          <w:sz w:val="20"/>
          <w:szCs w:val="20"/>
          <w:lang w:eastAsia="zh-CN"/>
        </w:rPr>
        <w:t xml:space="preserve"> </w:t>
      </w:r>
      <w:r w:rsidR="00CD3294" w:rsidRPr="00F46841">
        <w:rPr>
          <w:rFonts w:eastAsia="SimSun"/>
          <w:sz w:val="20"/>
          <w:szCs w:val="20"/>
          <w:lang w:eastAsia="zh-CN"/>
        </w:rPr>
        <w:t>candidate PRB-based interlace designs</w:t>
      </w:r>
      <w:r w:rsidR="00CD3294">
        <w:rPr>
          <w:rFonts w:eastAsia="SimSun"/>
          <w:sz w:val="20"/>
          <w:szCs w:val="20"/>
          <w:lang w:eastAsia="zh-CN"/>
        </w:rPr>
        <w:t>. In next sub-section, we consider in more detail sub-PRB interlace design for 60 kHz SCS.</w:t>
      </w:r>
    </w:p>
    <w:p w14:paraId="4357457B" w14:textId="77777777" w:rsidR="008C1B9F" w:rsidRDefault="008C1B9F" w:rsidP="00ED7136">
      <w:pPr>
        <w:pStyle w:val="LGTdoc"/>
        <w:spacing w:afterLines="0" w:after="0" w:line="240" w:lineRule="auto"/>
        <w:rPr>
          <w:rFonts w:eastAsia="SimSun"/>
          <w:sz w:val="20"/>
          <w:szCs w:val="20"/>
          <w:lang w:eastAsia="zh-CN"/>
        </w:rPr>
      </w:pPr>
    </w:p>
    <w:p w14:paraId="3780C8E2" w14:textId="77777777" w:rsidR="00ED7136" w:rsidRDefault="00ED7136" w:rsidP="00ED7136">
      <w:pPr>
        <w:pStyle w:val="LGTdoc"/>
        <w:spacing w:afterLines="0" w:after="0" w:line="240" w:lineRule="auto"/>
        <w:rPr>
          <w:rFonts w:eastAsia="SimSun"/>
          <w:sz w:val="20"/>
          <w:szCs w:val="20"/>
          <w:lang w:eastAsia="zh-CN"/>
        </w:rPr>
      </w:pPr>
    </w:p>
    <w:tbl>
      <w:tblPr>
        <w:tblStyle w:val="TableGrid"/>
        <w:tblW w:w="0" w:type="auto"/>
        <w:tblLook w:val="04A0" w:firstRow="1" w:lastRow="0" w:firstColumn="1" w:lastColumn="0" w:noHBand="0" w:noVBand="1"/>
      </w:tblPr>
      <w:tblGrid>
        <w:gridCol w:w="9771"/>
      </w:tblGrid>
      <w:tr w:rsidR="00ED7136" w14:paraId="036FA1E2" w14:textId="77777777" w:rsidTr="008F7F99">
        <w:tc>
          <w:tcPr>
            <w:tcW w:w="9771" w:type="dxa"/>
            <w:shd w:val="clear" w:color="auto" w:fill="auto"/>
          </w:tcPr>
          <w:p w14:paraId="62A76017" w14:textId="77777777" w:rsidR="00ED7136" w:rsidRDefault="00ED7136" w:rsidP="008F7F99">
            <w:pPr>
              <w:pStyle w:val="LGTdoc"/>
              <w:spacing w:afterLines="0" w:line="240" w:lineRule="auto"/>
              <w:rPr>
                <w:rFonts w:eastAsia="SimSun"/>
                <w:sz w:val="20"/>
                <w:szCs w:val="20"/>
                <w:lang w:eastAsia="zh-CN"/>
              </w:rPr>
            </w:pPr>
            <w:r>
              <w:rPr>
                <w:noProof/>
              </w:rPr>
              <w:drawing>
                <wp:inline distT="0" distB="0" distL="0" distR="0" wp14:anchorId="3BC4B78A" wp14:editId="04C20FF0">
                  <wp:extent cx="6210935" cy="12598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10935" cy="1259840"/>
                          </a:xfrm>
                          <a:prstGeom prst="rect">
                            <a:avLst/>
                          </a:prstGeom>
                        </pic:spPr>
                      </pic:pic>
                    </a:graphicData>
                  </a:graphic>
                </wp:inline>
              </w:drawing>
            </w:r>
          </w:p>
          <w:p w14:paraId="4A1E31F7" w14:textId="77777777" w:rsidR="00ED7136" w:rsidRDefault="00ED7136" w:rsidP="00ED7136">
            <w:pPr>
              <w:pStyle w:val="LGTdoc"/>
              <w:numPr>
                <w:ilvl w:val="0"/>
                <w:numId w:val="73"/>
              </w:numPr>
              <w:spacing w:afterLines="0" w:line="240" w:lineRule="auto"/>
              <w:jc w:val="center"/>
              <w:rPr>
                <w:rFonts w:eastAsia="SimSun"/>
                <w:sz w:val="20"/>
                <w:szCs w:val="20"/>
                <w:lang w:eastAsia="zh-CN"/>
              </w:rPr>
            </w:pPr>
            <w:r>
              <w:rPr>
                <w:rFonts w:eastAsia="SimSun"/>
                <w:sz w:val="20"/>
                <w:szCs w:val="20"/>
                <w:lang w:eastAsia="zh-CN"/>
              </w:rPr>
              <w:t>15 kHz subcarrier spacing</w:t>
            </w:r>
          </w:p>
        </w:tc>
      </w:tr>
      <w:tr w:rsidR="00ED7136" w14:paraId="145F4902" w14:textId="77777777" w:rsidTr="008F7F99">
        <w:tc>
          <w:tcPr>
            <w:tcW w:w="9771" w:type="dxa"/>
            <w:shd w:val="clear" w:color="auto" w:fill="auto"/>
          </w:tcPr>
          <w:p w14:paraId="6CA203B6" w14:textId="77777777" w:rsidR="00ED7136" w:rsidRDefault="00ED7136" w:rsidP="008F7F99">
            <w:pPr>
              <w:pStyle w:val="LGTdoc"/>
              <w:spacing w:afterLines="0" w:line="240" w:lineRule="auto"/>
              <w:rPr>
                <w:rFonts w:eastAsia="SimSun"/>
                <w:sz w:val="20"/>
                <w:szCs w:val="20"/>
                <w:lang w:eastAsia="zh-CN"/>
              </w:rPr>
            </w:pPr>
            <w:r>
              <w:rPr>
                <w:noProof/>
              </w:rPr>
              <w:lastRenderedPageBreak/>
              <w:drawing>
                <wp:inline distT="0" distB="0" distL="0" distR="0" wp14:anchorId="23EA25C2" wp14:editId="68B74676">
                  <wp:extent cx="6210935" cy="13576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10935" cy="1357630"/>
                          </a:xfrm>
                          <a:prstGeom prst="rect">
                            <a:avLst/>
                          </a:prstGeom>
                        </pic:spPr>
                      </pic:pic>
                    </a:graphicData>
                  </a:graphic>
                </wp:inline>
              </w:drawing>
            </w:r>
          </w:p>
          <w:p w14:paraId="1E754831" w14:textId="77777777" w:rsidR="00ED7136" w:rsidRDefault="00ED7136" w:rsidP="00ED7136">
            <w:pPr>
              <w:pStyle w:val="LGTdoc"/>
              <w:numPr>
                <w:ilvl w:val="0"/>
                <w:numId w:val="73"/>
              </w:numPr>
              <w:spacing w:afterLines="0" w:line="240" w:lineRule="auto"/>
              <w:jc w:val="center"/>
              <w:rPr>
                <w:rFonts w:eastAsia="SimSun"/>
                <w:sz w:val="20"/>
                <w:szCs w:val="20"/>
                <w:lang w:eastAsia="zh-CN"/>
              </w:rPr>
            </w:pPr>
            <w:r>
              <w:rPr>
                <w:rFonts w:eastAsia="SimSun"/>
                <w:sz w:val="20"/>
                <w:szCs w:val="20"/>
                <w:lang w:eastAsia="zh-CN"/>
              </w:rPr>
              <w:t>30 kHz and 60 kHz subcarrier spacing</w:t>
            </w:r>
          </w:p>
        </w:tc>
      </w:tr>
    </w:tbl>
    <w:p w14:paraId="2E2C2EEA" w14:textId="1877DA31" w:rsidR="00ED7136" w:rsidRDefault="00ED7136" w:rsidP="00921786">
      <w:pPr>
        <w:pStyle w:val="Caption"/>
        <w:jc w:val="center"/>
      </w:pPr>
      <w:r>
        <w:t xml:space="preserve">Figure </w:t>
      </w:r>
      <w:r w:rsidR="00735476">
        <w:t>2</w:t>
      </w:r>
      <w:r>
        <w:t xml:space="preserve">. </w:t>
      </w:r>
      <w:r w:rsidR="00025F88">
        <w:t xml:space="preserve">Considered </w:t>
      </w:r>
      <w:r>
        <w:t>interlace structures</w:t>
      </w:r>
    </w:p>
    <w:p w14:paraId="70108EC9" w14:textId="77777777" w:rsidR="00ED7136" w:rsidRDefault="00ED7136" w:rsidP="00ED7136">
      <w:pPr>
        <w:pStyle w:val="LGTdoc"/>
        <w:spacing w:afterLines="0" w:after="0" w:line="240" w:lineRule="auto"/>
        <w:rPr>
          <w:rFonts w:eastAsia="SimSun"/>
          <w:b/>
          <w:sz w:val="20"/>
          <w:szCs w:val="20"/>
          <w:u w:val="single"/>
          <w:lang w:eastAsia="zh-CN"/>
        </w:rPr>
      </w:pPr>
    </w:p>
    <w:p w14:paraId="4642B5AC" w14:textId="48FA3ABB" w:rsidR="00ED7136" w:rsidRDefault="00ED7136" w:rsidP="00DE1B85">
      <w:pPr>
        <w:pStyle w:val="Caption"/>
        <w:keepNext/>
        <w:spacing w:before="0"/>
        <w:jc w:val="center"/>
      </w:pPr>
      <w:r>
        <w:t xml:space="preserve">Table </w:t>
      </w:r>
      <w:r>
        <w:fldChar w:fldCharType="begin"/>
      </w:r>
      <w:r>
        <w:instrText xml:space="preserve"> SEQ Table \* ARABIC </w:instrText>
      </w:r>
      <w:r>
        <w:fldChar w:fldCharType="separate"/>
      </w:r>
      <w:r w:rsidR="00A14A61">
        <w:rPr>
          <w:noProof/>
        </w:rPr>
        <w:t>1</w:t>
      </w:r>
      <w:r>
        <w:fldChar w:fldCharType="end"/>
      </w:r>
      <w:r>
        <w:t xml:space="preserve">. Parameters for </w:t>
      </w:r>
      <w:r w:rsidR="00025F88">
        <w:t xml:space="preserve">considered </w:t>
      </w:r>
      <w:r>
        <w:t>interlaced structure</w:t>
      </w:r>
      <w:r w:rsidR="3DBA60F8">
        <w:t>s</w:t>
      </w:r>
    </w:p>
    <w:p w14:paraId="08405CAE" w14:textId="77777777" w:rsidR="00ED7136" w:rsidRDefault="00ED7136" w:rsidP="00ED7136">
      <w:pPr>
        <w:pStyle w:val="LGTdoc"/>
        <w:spacing w:afterLines="0" w:after="0" w:line="240" w:lineRule="auto"/>
        <w:jc w:val="center"/>
        <w:rPr>
          <w:rFonts w:eastAsia="SimSun"/>
          <w:b/>
          <w:sz w:val="20"/>
          <w:szCs w:val="20"/>
          <w:u w:val="single"/>
          <w:lang w:eastAsia="zh-CN"/>
        </w:rPr>
      </w:pPr>
      <w:r w:rsidRPr="00DC0CB2">
        <w:rPr>
          <w:rFonts w:eastAsia="SimSun"/>
          <w:noProof/>
          <w:sz w:val="20"/>
          <w:szCs w:val="20"/>
          <w:lang w:eastAsia="zh-CN"/>
        </w:rPr>
        <w:drawing>
          <wp:inline distT="0" distB="0" distL="0" distR="0" wp14:anchorId="5A17058A" wp14:editId="403C75D2">
            <wp:extent cx="6210935" cy="1193165"/>
            <wp:effectExtent l="0" t="0" r="0" b="6985"/>
            <wp:docPr id="13" name="Picture 26">
              <a:extLst xmlns:a="http://schemas.openxmlformats.org/drawingml/2006/main">
                <a:ext uri="{FF2B5EF4-FFF2-40B4-BE49-F238E27FC236}">
                  <a16:creationId xmlns:a16="http://schemas.microsoft.com/office/drawing/2014/main" id="{65AE8688-2354-4C2C-B2FD-353C0378C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5AE8688-2354-4C2C-B2FD-353C0378CA45}"/>
                        </a:ext>
                      </a:extLst>
                    </pic:cNvPr>
                    <pic:cNvPicPr>
                      <a:picLocks noChangeAspect="1"/>
                    </pic:cNvPicPr>
                  </pic:nvPicPr>
                  <pic:blipFill>
                    <a:blip r:embed="rId17"/>
                    <a:stretch>
                      <a:fillRect/>
                    </a:stretch>
                  </pic:blipFill>
                  <pic:spPr>
                    <a:xfrm>
                      <a:off x="0" y="0"/>
                      <a:ext cx="6210935" cy="1193165"/>
                    </a:xfrm>
                    <a:prstGeom prst="rect">
                      <a:avLst/>
                    </a:prstGeom>
                  </pic:spPr>
                </pic:pic>
              </a:graphicData>
            </a:graphic>
          </wp:inline>
        </w:drawing>
      </w:r>
    </w:p>
    <w:p w14:paraId="0F41421A" w14:textId="77777777" w:rsidR="00300EF5" w:rsidRDefault="00300EF5" w:rsidP="00ED7136">
      <w:pPr>
        <w:spacing w:after="0"/>
        <w:jc w:val="both"/>
        <w:rPr>
          <w:lang w:val="en-US"/>
        </w:rPr>
      </w:pPr>
    </w:p>
    <w:p w14:paraId="1DD5CC2B" w14:textId="35D35672" w:rsidR="00CD3294" w:rsidRDefault="00CD3294" w:rsidP="00F46841">
      <w:pPr>
        <w:pStyle w:val="Heading2"/>
        <w:rPr>
          <w:lang w:val="en-US" w:eastAsia="ko-KR"/>
        </w:rPr>
      </w:pPr>
      <w:r>
        <w:rPr>
          <w:lang w:val="en-US" w:eastAsia="ko-KR"/>
        </w:rPr>
        <w:t>3.3 Sub-PRB interlace structure</w:t>
      </w:r>
    </w:p>
    <w:p w14:paraId="619A75F3" w14:textId="6AB4F567" w:rsidR="00E374BC" w:rsidRPr="00F46841" w:rsidRDefault="00E374BC" w:rsidP="00F46841">
      <w:pPr>
        <w:spacing w:after="120"/>
        <w:jc w:val="both"/>
        <w:rPr>
          <w:lang w:val="en-US" w:eastAsia="x-none"/>
        </w:rPr>
      </w:pPr>
      <w:r>
        <w:rPr>
          <w:lang w:val="en-US" w:eastAsia="x-none"/>
        </w:rPr>
        <w:t xml:space="preserve">Based on agreed TP in TR 38.889, </w:t>
      </w:r>
      <w:r w:rsidRPr="002A130A">
        <w:rPr>
          <w:lang w:val="en-US" w:eastAsia="x-none"/>
        </w:rPr>
        <w:t>f</w:t>
      </w:r>
      <w:r w:rsidRPr="00F46841">
        <w:rPr>
          <w:lang w:val="en-US" w:eastAsia="x-none"/>
        </w:rPr>
        <w:t>or sub-PRB interlacing the following aspects have been considered:</w:t>
      </w:r>
    </w:p>
    <w:p w14:paraId="7DABC351" w14:textId="77777777" w:rsidR="00E374BC" w:rsidRPr="00F46841" w:rsidRDefault="00E374BC" w:rsidP="00E374BC">
      <w:pPr>
        <w:numPr>
          <w:ilvl w:val="1"/>
          <w:numId w:val="63"/>
        </w:numPr>
        <w:overflowPunct/>
        <w:autoSpaceDE/>
        <w:autoSpaceDN/>
        <w:adjustRightInd/>
        <w:spacing w:after="0"/>
        <w:jc w:val="both"/>
        <w:textAlignment w:val="auto"/>
        <w:rPr>
          <w:lang w:val="en-US" w:eastAsia="x-none"/>
        </w:rPr>
      </w:pPr>
      <w:r w:rsidRPr="00F46841">
        <w:rPr>
          <w:lang w:val="en-US" w:eastAsia="x-none"/>
        </w:rPr>
        <w:t>Power boosting potential depending on resource allocation size</w:t>
      </w:r>
    </w:p>
    <w:p w14:paraId="4170E4AD" w14:textId="77777777" w:rsidR="00E374BC" w:rsidRPr="00F46841" w:rsidRDefault="00E374BC" w:rsidP="00E374BC">
      <w:pPr>
        <w:numPr>
          <w:ilvl w:val="1"/>
          <w:numId w:val="63"/>
        </w:numPr>
        <w:overflowPunct/>
        <w:autoSpaceDE/>
        <w:autoSpaceDN/>
        <w:adjustRightInd/>
        <w:spacing w:after="0"/>
        <w:jc w:val="both"/>
        <w:textAlignment w:val="auto"/>
        <w:rPr>
          <w:lang w:val="en-US" w:eastAsia="x-none"/>
        </w:rPr>
      </w:pPr>
      <w:r w:rsidRPr="00F46841">
        <w:rPr>
          <w:lang w:val="en-US" w:eastAsia="x-none"/>
        </w:rPr>
        <w:t>PUSCH DMRS configuration aspects</w:t>
      </w:r>
    </w:p>
    <w:p w14:paraId="23018A34" w14:textId="77777777" w:rsidR="00E374BC" w:rsidRPr="00F46841" w:rsidRDefault="00E374BC" w:rsidP="00E374BC">
      <w:pPr>
        <w:numPr>
          <w:ilvl w:val="1"/>
          <w:numId w:val="63"/>
        </w:numPr>
        <w:overflowPunct/>
        <w:autoSpaceDE/>
        <w:autoSpaceDN/>
        <w:adjustRightInd/>
        <w:spacing w:after="0"/>
        <w:jc w:val="both"/>
        <w:textAlignment w:val="auto"/>
        <w:rPr>
          <w:lang w:val="en-US" w:eastAsia="x-none"/>
        </w:rPr>
      </w:pPr>
      <w:r w:rsidRPr="00F46841">
        <w:rPr>
          <w:lang w:val="en-US" w:eastAsia="x-none"/>
        </w:rPr>
        <w:t>Channel estimation performance</w:t>
      </w:r>
    </w:p>
    <w:p w14:paraId="0D1FC011" w14:textId="77777777" w:rsidR="00E374BC" w:rsidRPr="00F46841" w:rsidRDefault="00E374BC" w:rsidP="005C5D18">
      <w:pPr>
        <w:numPr>
          <w:ilvl w:val="1"/>
          <w:numId w:val="63"/>
        </w:numPr>
        <w:overflowPunct/>
        <w:autoSpaceDE/>
        <w:autoSpaceDN/>
        <w:adjustRightInd/>
        <w:spacing w:after="120"/>
        <w:ind w:left="1434" w:hanging="357"/>
        <w:jc w:val="both"/>
        <w:textAlignment w:val="auto"/>
        <w:rPr>
          <w:lang w:val="en-US" w:eastAsia="x-none"/>
        </w:rPr>
      </w:pPr>
      <w:r w:rsidRPr="00F46841">
        <w:rPr>
          <w:lang w:val="en-US" w:eastAsia="x-none"/>
        </w:rPr>
        <w:t>Number of REs per interlace unit</w:t>
      </w:r>
    </w:p>
    <w:p w14:paraId="795EDC78" w14:textId="3B1FDB7F" w:rsidR="008C1B9F" w:rsidRDefault="008C1B9F" w:rsidP="005C5D18">
      <w:pPr>
        <w:spacing w:after="120"/>
        <w:jc w:val="both"/>
        <w:rPr>
          <w:rFonts w:cs="Arial"/>
        </w:rPr>
      </w:pPr>
      <w:r>
        <w:rPr>
          <w:rFonts w:cs="Arial"/>
        </w:rPr>
        <w:t>We discuss PUSCH DMRS configuration aspects in APPEND</w:t>
      </w:r>
      <w:r w:rsidR="002A130A">
        <w:rPr>
          <w:rFonts w:cs="Arial"/>
        </w:rPr>
        <w:t>IX</w:t>
      </w:r>
      <w:r w:rsidR="00BE0C8B">
        <w:rPr>
          <w:rFonts w:cs="Arial"/>
        </w:rPr>
        <w:t xml:space="preserve"> </w:t>
      </w:r>
      <w:r>
        <w:rPr>
          <w:rFonts w:cs="Arial"/>
        </w:rPr>
        <w:t xml:space="preserve">2, where we also investigate channel estimation performance </w:t>
      </w:r>
      <w:r w:rsidR="00BE0C8B">
        <w:rPr>
          <w:rFonts w:cs="Arial"/>
        </w:rPr>
        <w:t>with</w:t>
      </w:r>
      <w:r>
        <w:rPr>
          <w:rFonts w:cs="Arial"/>
        </w:rPr>
        <w:t xml:space="preserve"> sub-PRB interlacing. </w:t>
      </w:r>
    </w:p>
    <w:p w14:paraId="7914CEA4" w14:textId="0A4E36D4" w:rsidR="00ED7136" w:rsidRDefault="008C1B9F" w:rsidP="005C5D18">
      <w:pPr>
        <w:spacing w:after="120"/>
        <w:jc w:val="both"/>
        <w:rPr>
          <w:rFonts w:cs="Arial"/>
        </w:rPr>
      </w:pPr>
      <w:r>
        <w:rPr>
          <w:rFonts w:cs="Arial"/>
        </w:rPr>
        <w:t xml:space="preserve">For the number of REs per interlace unit, </w:t>
      </w:r>
      <w:r w:rsidR="00ED7136">
        <w:rPr>
          <w:rFonts w:cs="Arial"/>
        </w:rPr>
        <w:t>the number of PRBs per interlace is 5</w:t>
      </w:r>
      <w:r>
        <w:rPr>
          <w:rFonts w:cs="Arial"/>
        </w:rPr>
        <w:t xml:space="preserve"> for sub-PRB interlace based on 5 interlaces and 10 clusters (see Table 1)</w:t>
      </w:r>
      <w:r w:rsidR="00ED7136">
        <w:rPr>
          <w:rFonts w:cs="Arial"/>
        </w:rPr>
        <w:t xml:space="preserve">. This is one of the RA sizes supported already by NR Rel-15. Based on that, it seems that resource allocation is not an issue for the considered sub-PRB design.   </w:t>
      </w:r>
    </w:p>
    <w:p w14:paraId="2BF4E50F" w14:textId="1E6250B8" w:rsidR="00ED7136" w:rsidRDefault="00ED7136" w:rsidP="005C5D18">
      <w:pPr>
        <w:spacing w:after="120"/>
        <w:jc w:val="both"/>
        <w:rPr>
          <w:rFonts w:cs="Arial"/>
        </w:rPr>
      </w:pPr>
      <w:r>
        <w:rPr>
          <w:rFonts w:cs="Arial"/>
        </w:rPr>
        <w:t xml:space="preserve">Another </w:t>
      </w:r>
      <w:proofErr w:type="gramStart"/>
      <w:r>
        <w:rPr>
          <w:rFonts w:cs="Arial"/>
        </w:rPr>
        <w:t xml:space="preserve">issue </w:t>
      </w:r>
      <w:r w:rsidR="008C1B9F">
        <w:rPr>
          <w:rFonts w:cs="Arial"/>
        </w:rPr>
        <w:t xml:space="preserve"> related</w:t>
      </w:r>
      <w:proofErr w:type="gramEnd"/>
      <w:r w:rsidR="008C1B9F">
        <w:rPr>
          <w:rFonts w:cs="Arial"/>
        </w:rPr>
        <w:t xml:space="preserve"> to the number of REs per interlace unit</w:t>
      </w:r>
      <w:r>
        <w:rPr>
          <w:rFonts w:cs="Arial"/>
        </w:rPr>
        <w:t xml:space="preserve"> is the compatibility with the existing DFT</w:t>
      </w:r>
      <w:r w:rsidR="00E43E8C">
        <w:rPr>
          <w:rFonts w:cs="Arial"/>
        </w:rPr>
        <w:t xml:space="preserve"> </w:t>
      </w:r>
      <w:r>
        <w:rPr>
          <w:rFonts w:cs="Arial"/>
        </w:rPr>
        <w:t>size options when using DFT-S-OFDM. From the implementation reasons, and based on the existing design, the allowed DFT sizes are limited to products of integers 2, 3 and 5. It makes sense to follow this approach also in NR-U. It can be noted that each interlace with 60 kHz SCS consists of 60 frequency bins, which is one of the supported DFT sizes in NR.</w:t>
      </w:r>
    </w:p>
    <w:p w14:paraId="50B0BD9C" w14:textId="5BA4749F" w:rsidR="00521C31" w:rsidRPr="00E43E8C" w:rsidRDefault="00521C31" w:rsidP="005C5D18">
      <w:pPr>
        <w:jc w:val="both"/>
        <w:rPr>
          <w:rFonts w:cs="Arial"/>
        </w:rPr>
      </w:pPr>
      <w:r>
        <w:rPr>
          <w:rFonts w:cs="Arial"/>
        </w:rPr>
        <w:t>Further, when the number of</w:t>
      </w:r>
      <w:r w:rsidRPr="007F145D">
        <w:rPr>
          <w:iCs/>
          <w:lang w:val="en-US"/>
        </w:rPr>
        <w:t xml:space="preserve"> </w:t>
      </w:r>
      <w:r>
        <w:rPr>
          <w:iCs/>
          <w:lang w:val="en-US"/>
        </w:rPr>
        <w:t xml:space="preserve">allocated </w:t>
      </w:r>
      <w:r w:rsidRPr="007F145D">
        <w:rPr>
          <w:iCs/>
          <w:lang w:val="en-US"/>
        </w:rPr>
        <w:t>resource elements</w:t>
      </w:r>
      <w:r w:rsidRPr="003342E8">
        <w:rPr>
          <w:iCs/>
          <w:lang w:val="en-US"/>
        </w:rPr>
        <w:t xml:space="preserve"> per sub-PRB interlace </w:t>
      </w:r>
      <w:r>
        <w:rPr>
          <w:iCs/>
          <w:lang w:val="en-US"/>
        </w:rPr>
        <w:t>corresponds to multiple PRBs, i.e., is</w:t>
      </w:r>
      <w:r w:rsidRPr="007F145D">
        <w:rPr>
          <w:iCs/>
          <w:lang w:val="en-US"/>
        </w:rPr>
        <w:t xml:space="preserve"> multiple of 12</w:t>
      </w:r>
      <w:r>
        <w:rPr>
          <w:iCs/>
          <w:lang w:val="en-US"/>
        </w:rPr>
        <w:t xml:space="preserve">, UE processing prior sub-carrier mapping remains mostly </w:t>
      </w:r>
      <w:proofErr w:type="gramStart"/>
      <w:r>
        <w:rPr>
          <w:iCs/>
          <w:lang w:val="en-US"/>
        </w:rPr>
        <w:t>similar to</w:t>
      </w:r>
      <w:proofErr w:type="gramEnd"/>
      <w:r>
        <w:rPr>
          <w:iCs/>
          <w:lang w:val="en-US"/>
        </w:rPr>
        <w:t xml:space="preserve"> normal full PRB allocation. This is another important benefit of the considered sub-PRB design.</w:t>
      </w:r>
    </w:p>
    <w:p w14:paraId="5633069E" w14:textId="0366FD15" w:rsidR="00ED7136" w:rsidRPr="00E43E8C" w:rsidRDefault="00ED7136" w:rsidP="005C5D18">
      <w:pPr>
        <w:jc w:val="both"/>
        <w:rPr>
          <w:i/>
          <w:iCs/>
          <w:lang w:val="en-US"/>
        </w:rPr>
      </w:pPr>
      <w:r w:rsidRPr="00FD57D9">
        <w:rPr>
          <w:b/>
          <w:bCs/>
          <w:i/>
          <w:iCs/>
          <w:lang w:val="en-US"/>
        </w:rPr>
        <w:t xml:space="preserve">Proposal </w:t>
      </w:r>
      <w:r w:rsidR="005E5D4A">
        <w:rPr>
          <w:b/>
          <w:bCs/>
          <w:i/>
          <w:iCs/>
          <w:lang w:val="en-US"/>
        </w:rPr>
        <w:t>6</w:t>
      </w:r>
      <w:r w:rsidRPr="00FD57D9">
        <w:rPr>
          <w:b/>
          <w:bCs/>
          <w:i/>
          <w:iCs/>
          <w:lang w:val="en-US"/>
        </w:rPr>
        <w:t xml:space="preserve">: </w:t>
      </w:r>
      <w:r>
        <w:rPr>
          <w:i/>
          <w:iCs/>
          <w:lang w:val="en-US"/>
        </w:rPr>
        <w:t>The number of resource elements per sub-PRB interlace should be multiple of 12</w:t>
      </w:r>
      <w:r w:rsidR="00E43E8C">
        <w:rPr>
          <w:i/>
          <w:iCs/>
          <w:lang w:val="en-US"/>
        </w:rPr>
        <w:t>.</w:t>
      </w:r>
    </w:p>
    <w:p w14:paraId="389D62EB" w14:textId="09EAF5BA" w:rsidR="00ED7136" w:rsidRPr="00E43E8C" w:rsidRDefault="00ED7136" w:rsidP="00ED7136">
      <w:pPr>
        <w:spacing w:after="0"/>
        <w:jc w:val="both"/>
        <w:rPr>
          <w:i/>
          <w:iCs/>
          <w:lang w:val="en-US"/>
        </w:rPr>
      </w:pPr>
      <w:r w:rsidRPr="00FD57D9">
        <w:rPr>
          <w:b/>
          <w:bCs/>
          <w:i/>
          <w:iCs/>
          <w:lang w:val="en-US"/>
        </w:rPr>
        <w:t xml:space="preserve">Proposal </w:t>
      </w:r>
      <w:r w:rsidR="005E5D4A">
        <w:rPr>
          <w:b/>
          <w:bCs/>
          <w:i/>
          <w:iCs/>
          <w:lang w:val="en-US"/>
        </w:rPr>
        <w:t>7</w:t>
      </w:r>
      <w:r w:rsidRPr="00FD57D9">
        <w:rPr>
          <w:b/>
          <w:bCs/>
          <w:i/>
          <w:iCs/>
          <w:lang w:val="en-US"/>
        </w:rPr>
        <w:t>:</w:t>
      </w:r>
      <w:r>
        <w:rPr>
          <w:b/>
          <w:bCs/>
          <w:i/>
          <w:iCs/>
          <w:lang w:val="en-US"/>
        </w:rPr>
        <w:t xml:space="preserve"> </w:t>
      </w:r>
      <w:r>
        <w:rPr>
          <w:i/>
          <w:iCs/>
          <w:lang w:val="en-US"/>
        </w:rPr>
        <w:t>Compared to legacy LTE/NR, NR-U should not introduce new DFT size options for DFT-S-OFDM</w:t>
      </w:r>
      <w:r w:rsidR="00E43E8C">
        <w:rPr>
          <w:i/>
          <w:iCs/>
          <w:lang w:val="en-US"/>
        </w:rPr>
        <w:t>.</w:t>
      </w:r>
    </w:p>
    <w:p w14:paraId="08E895EF" w14:textId="77777777" w:rsidR="00ED7136" w:rsidRDefault="00ED7136" w:rsidP="00ED7136">
      <w:pPr>
        <w:spacing w:after="0"/>
        <w:jc w:val="both"/>
        <w:rPr>
          <w:rFonts w:eastAsia="Batang"/>
          <w:b/>
          <w:bCs/>
          <w:kern w:val="2"/>
          <w:sz w:val="22"/>
          <w:szCs w:val="22"/>
          <w:lang w:val="en-US" w:eastAsia="ko-KR"/>
        </w:rPr>
      </w:pPr>
    </w:p>
    <w:p w14:paraId="482AED45" w14:textId="712A3071" w:rsidR="001C78B9" w:rsidRDefault="001C78B9" w:rsidP="00F46841">
      <w:pPr>
        <w:pStyle w:val="Heading2"/>
        <w:rPr>
          <w:lang w:val="en-US" w:eastAsia="ko-KR"/>
        </w:rPr>
      </w:pPr>
      <w:r>
        <w:rPr>
          <w:lang w:val="en-US" w:eastAsia="ko-KR"/>
        </w:rPr>
        <w:t>3.4 Non-uniform interlace structure</w:t>
      </w:r>
    </w:p>
    <w:p w14:paraId="7026BD8A" w14:textId="77777777" w:rsidR="00ED7136" w:rsidRDefault="00ED7136" w:rsidP="00ED7136">
      <w:pPr>
        <w:spacing w:after="0"/>
        <w:jc w:val="both"/>
        <w:rPr>
          <w:rFonts w:eastAsia="Yu Mincho"/>
        </w:rPr>
      </w:pPr>
      <w:r>
        <w:rPr>
          <w:rFonts w:cs="Arial"/>
        </w:rPr>
        <w:t xml:space="preserve">TS 38.101, Table 5.3.2-1 defines the </w:t>
      </w:r>
      <w:r w:rsidRPr="00611CC4">
        <w:rPr>
          <w:rFonts w:eastAsia="Yu Mincho" w:hint="eastAsia"/>
        </w:rPr>
        <w:t xml:space="preserve">transmission bandwidth configuration </w:t>
      </w:r>
      <w:r w:rsidRPr="00611CC4">
        <w:rPr>
          <w:rFonts w:eastAsia="Yu Mincho"/>
        </w:rPr>
        <w:t>N</w:t>
      </w:r>
      <w:r w:rsidRPr="00611CC4">
        <w:rPr>
          <w:rFonts w:eastAsia="Yu Mincho"/>
          <w:vertAlign w:val="subscript"/>
        </w:rPr>
        <w:t>RB</w:t>
      </w:r>
      <w:r w:rsidRPr="00611CC4">
        <w:rPr>
          <w:rFonts w:eastAsia="Yu Mincho"/>
        </w:rPr>
        <w:t xml:space="preserve"> for each subcarrier spacing</w:t>
      </w:r>
      <w:r>
        <w:rPr>
          <w:rFonts w:eastAsia="Yu Mincho"/>
        </w:rPr>
        <w:t xml:space="preserve"> and UE channel bandwidth</w:t>
      </w:r>
      <w:r w:rsidRPr="00611CC4">
        <w:rPr>
          <w:rFonts w:eastAsia="Yu Mincho"/>
        </w:rPr>
        <w:t xml:space="preserve"> </w:t>
      </w:r>
      <w:r>
        <w:rPr>
          <w:rFonts w:eastAsia="Yu Mincho"/>
        </w:rPr>
        <w:t xml:space="preserve">options. From the interlace structure point of view, the most relevant BW configuration corresponds to 20 MHz bandwidth, which is to the sub-band size of considered NR-U scenario. </w:t>
      </w:r>
    </w:p>
    <w:p w14:paraId="194247AE" w14:textId="77777777" w:rsidR="00ED7136" w:rsidRDefault="00ED7136" w:rsidP="00ED7136">
      <w:pPr>
        <w:spacing w:after="0"/>
        <w:jc w:val="both"/>
        <w:rPr>
          <w:rFonts w:eastAsia="Yu Mincho"/>
        </w:rPr>
      </w:pPr>
    </w:p>
    <w:p w14:paraId="1EC48B18" w14:textId="77777777" w:rsidR="00ED7136" w:rsidRDefault="00ED7136" w:rsidP="00ED7136">
      <w:pPr>
        <w:spacing w:after="0"/>
        <w:jc w:val="center"/>
        <w:rPr>
          <w:rFonts w:eastAsia="Yu Mincho"/>
        </w:rPr>
      </w:pPr>
      <w:r>
        <w:rPr>
          <w:noProof/>
        </w:rPr>
        <w:lastRenderedPageBreak/>
        <w:drawing>
          <wp:inline distT="0" distB="0" distL="0" distR="0" wp14:anchorId="33DD1E88" wp14:editId="44E9060C">
            <wp:extent cx="5292892" cy="1096350"/>
            <wp:effectExtent l="0" t="0" r="317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08394" cy="1099561"/>
                    </a:xfrm>
                    <a:prstGeom prst="rect">
                      <a:avLst/>
                    </a:prstGeom>
                  </pic:spPr>
                </pic:pic>
              </a:graphicData>
            </a:graphic>
          </wp:inline>
        </w:drawing>
      </w:r>
    </w:p>
    <w:p w14:paraId="7518E9FD" w14:textId="77777777" w:rsidR="00ED7136" w:rsidRDefault="00ED7136" w:rsidP="00ED7136">
      <w:pPr>
        <w:spacing w:after="0"/>
        <w:jc w:val="both"/>
        <w:rPr>
          <w:rFonts w:eastAsia="Yu Mincho"/>
        </w:rPr>
      </w:pPr>
    </w:p>
    <w:p w14:paraId="57D579AF" w14:textId="73AC73A4" w:rsidR="00ED7136" w:rsidRDefault="00ED7136" w:rsidP="00ED7136">
      <w:pPr>
        <w:spacing w:after="0"/>
        <w:jc w:val="both"/>
        <w:rPr>
          <w:rFonts w:eastAsia="Yu Mincho"/>
        </w:rPr>
      </w:pPr>
      <w:r>
        <w:rPr>
          <w:rFonts w:eastAsia="Yu Mincho"/>
        </w:rPr>
        <w:t xml:space="preserve">Figure </w:t>
      </w:r>
      <w:r w:rsidR="00735476">
        <w:rPr>
          <w:rFonts w:eastAsia="Yu Mincho"/>
        </w:rPr>
        <w:t xml:space="preserve">3 </w:t>
      </w:r>
      <w:r>
        <w:rPr>
          <w:rFonts w:eastAsia="Yu Mincho"/>
        </w:rPr>
        <w:t xml:space="preserve">illustrates the differences between uniform non-uniform interlace structures: PRBs shown as blue represents interlaces with uniform structure, and yellow PRBs are the extra PRBs achievable by the non-uniform structure according to Table 5.3.2-1.   </w:t>
      </w:r>
    </w:p>
    <w:p w14:paraId="33AA0245" w14:textId="77777777" w:rsidR="00ED7136" w:rsidRDefault="00ED7136" w:rsidP="00ED7136">
      <w:pPr>
        <w:spacing w:after="0"/>
        <w:jc w:val="both"/>
        <w:rPr>
          <w:rFonts w:eastAsia="Yu Mincho"/>
        </w:rPr>
      </w:pPr>
    </w:p>
    <w:p w14:paraId="1C25E6C9" w14:textId="77777777" w:rsidR="00ED7136" w:rsidRDefault="00ED7136" w:rsidP="00ED7136">
      <w:pPr>
        <w:spacing w:after="0"/>
        <w:jc w:val="both"/>
        <w:rPr>
          <w:lang w:val="en-US"/>
        </w:rPr>
      </w:pPr>
      <w:r>
        <w:rPr>
          <w:noProof/>
        </w:rPr>
        <w:drawing>
          <wp:inline distT="0" distB="0" distL="0" distR="0" wp14:anchorId="3A99CE81" wp14:editId="39940407">
            <wp:extent cx="6210935" cy="21469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10935" cy="2146935"/>
                    </a:xfrm>
                    <a:prstGeom prst="rect">
                      <a:avLst/>
                    </a:prstGeom>
                  </pic:spPr>
                </pic:pic>
              </a:graphicData>
            </a:graphic>
          </wp:inline>
        </w:drawing>
      </w:r>
    </w:p>
    <w:p w14:paraId="75137F10" w14:textId="39DD504B" w:rsidR="00ED7136" w:rsidRDefault="00ED7136" w:rsidP="00ED7136">
      <w:pPr>
        <w:pStyle w:val="Caption"/>
        <w:spacing w:before="0"/>
        <w:jc w:val="center"/>
      </w:pPr>
      <w:r>
        <w:t xml:space="preserve">Figure </w:t>
      </w:r>
      <w:r w:rsidR="00735476">
        <w:t>3</w:t>
      </w:r>
      <w:r>
        <w:t xml:space="preserve">. Extra PRBs due to non-uniform interlace structure @ 20 </w:t>
      </w:r>
      <w:proofErr w:type="spellStart"/>
      <w:r>
        <w:t>MHz.</w:t>
      </w:r>
      <w:proofErr w:type="spellEnd"/>
    </w:p>
    <w:p w14:paraId="07FE850C" w14:textId="77777777" w:rsidR="00ED7136" w:rsidRDefault="00ED7136" w:rsidP="00ED7136">
      <w:pPr>
        <w:spacing w:after="0"/>
        <w:jc w:val="both"/>
      </w:pPr>
    </w:p>
    <w:p w14:paraId="4A42D721" w14:textId="4524F469" w:rsidR="00ED7136" w:rsidRDefault="00ED7136" w:rsidP="005C5D18">
      <w:pPr>
        <w:spacing w:after="120"/>
        <w:jc w:val="both"/>
      </w:pPr>
      <w:r>
        <w:t xml:space="preserve">Maximum Power Reduction (MPR) is a concept from LTE and NR. A UE’s maximum uplink TX power is rated according to its power class, e.g. 23 dBm. This means, that the UE must be able to transmit 23 dBm using a pre-defined resource configuration, typically a narrow QPSK signal (few resource blocks). With larger resource allocations (i.e. more PRBs) or higher modulation (i.e. 16/64/256-QAM), a relaxation </w:t>
      </w:r>
      <w:proofErr w:type="gramStart"/>
      <w:r>
        <w:t>is allowed to</w:t>
      </w:r>
      <w:proofErr w:type="gramEnd"/>
      <w:r>
        <w:t xml:space="preserve"> the maximum output power. The specifications should try to minimize the excess MPR, i.e. only allow a relaxation that really is needed for a certain transmission configuration. Additional MPR (A-MPR) means that in some scenarios, the normal MPR definition is not enough to guarantee low enough unwanted emissions, and the output power requirement is further relaxed. </w:t>
      </w:r>
    </w:p>
    <w:p w14:paraId="0143E88E" w14:textId="4D1D7F35" w:rsidR="00ED7136" w:rsidRPr="00FE2E54" w:rsidRDefault="00ED7136" w:rsidP="005C5D18">
      <w:pPr>
        <w:spacing w:after="120"/>
        <w:jc w:val="both"/>
        <w:rPr>
          <w:bCs/>
          <w:lang w:val="en-US"/>
        </w:rPr>
      </w:pPr>
      <w:r>
        <w:rPr>
          <w:bCs/>
          <w:lang w:val="en-US"/>
        </w:rPr>
        <w:t xml:space="preserve">We think that there is a need to clarify the UL coverage impact of non-uniform interlace structure. Instead of interlace/interlace combination -specific MPR/A-MPR values, it is preferable to have common MPR/A-MPR value for all allocation options. </w:t>
      </w:r>
      <w:r w:rsidR="00B961D6">
        <w:rPr>
          <w:bCs/>
          <w:lang w:val="en-US"/>
        </w:rPr>
        <w:t>Hence, introduction of non-uniform interlace structure may lead to increased MPR/A-MPR value for all interlaces.</w:t>
      </w:r>
    </w:p>
    <w:p w14:paraId="656D9DE7" w14:textId="77777777" w:rsidR="00ED7136" w:rsidRPr="006E0C97" w:rsidRDefault="00ED7136" w:rsidP="00ED7136">
      <w:pPr>
        <w:spacing w:after="0"/>
        <w:jc w:val="both"/>
        <w:rPr>
          <w:rFonts w:eastAsia="Yu Mincho"/>
        </w:rPr>
      </w:pPr>
      <w:r>
        <w:rPr>
          <w:rFonts w:eastAsia="Yu Mincho"/>
        </w:rPr>
        <w:t>The main benefit of non-uniform interlace structure is that it provides opportunities for increased spectrum usage efficiency. As can be seen from Figure 3,</w:t>
      </w:r>
    </w:p>
    <w:p w14:paraId="394FA373" w14:textId="77777777" w:rsidR="00ED7136" w:rsidRDefault="00ED7136" w:rsidP="00ED7136">
      <w:pPr>
        <w:pStyle w:val="ListParagraph"/>
        <w:numPr>
          <w:ilvl w:val="0"/>
          <w:numId w:val="74"/>
        </w:numPr>
        <w:jc w:val="both"/>
        <w:rPr>
          <w:rFonts w:eastAsia="Yu Mincho"/>
          <w:sz w:val="20"/>
          <w:szCs w:val="20"/>
          <w:lang w:val="en-GB"/>
        </w:rPr>
      </w:pPr>
      <w:r>
        <w:rPr>
          <w:rFonts w:eastAsia="Yu Mincho"/>
          <w:sz w:val="20"/>
          <w:szCs w:val="20"/>
          <w:lang w:val="en-GB"/>
        </w:rPr>
        <w:t xml:space="preserve">With 15 kHz SCS, non-uniform interlace structure provides one additional PRB for 6 interlaces </w:t>
      </w:r>
      <w:r w:rsidRPr="00FE2E54">
        <w:rPr>
          <w:rFonts w:eastAsia="Yu Mincho"/>
          <w:sz w:val="20"/>
          <w:szCs w:val="20"/>
          <w:lang w:val="en-GB"/>
        </w:rPr>
        <w:sym w:font="Wingdings" w:char="F0E0"/>
      </w:r>
      <w:r>
        <w:rPr>
          <w:rFonts w:eastAsia="Yu Mincho"/>
          <w:sz w:val="20"/>
          <w:szCs w:val="20"/>
          <w:lang w:val="en-GB"/>
        </w:rPr>
        <w:t xml:space="preserve"> </w:t>
      </w:r>
      <w:r w:rsidRPr="00921786">
        <w:rPr>
          <w:rFonts w:eastAsia="Yu Mincho"/>
          <w:b/>
          <w:sz w:val="20"/>
          <w:szCs w:val="20"/>
          <w:lang w:val="en-GB"/>
        </w:rPr>
        <w:t>up-to 6%</w:t>
      </w:r>
      <w:r>
        <w:rPr>
          <w:rFonts w:eastAsia="Yu Mincho"/>
          <w:sz w:val="20"/>
          <w:szCs w:val="20"/>
          <w:lang w:val="en-GB"/>
        </w:rPr>
        <w:t xml:space="preserve"> improvement in terms of spectrum usage efficiency. </w:t>
      </w:r>
      <w:r w:rsidRPr="00A81910">
        <w:rPr>
          <w:rFonts w:eastAsia="Yu Mincho"/>
          <w:sz w:val="20"/>
          <w:szCs w:val="20"/>
          <w:lang w:val="en-GB"/>
        </w:rPr>
        <w:t>On the other hand, it can be noted that 15 kHz SCS is not the most important scenario for NR-U operation.</w:t>
      </w:r>
      <w:r>
        <w:rPr>
          <w:rFonts w:eastAsia="Yu Mincho"/>
          <w:sz w:val="20"/>
          <w:szCs w:val="20"/>
          <w:lang w:val="en-GB"/>
        </w:rPr>
        <w:t xml:space="preserve"> </w:t>
      </w:r>
    </w:p>
    <w:p w14:paraId="3F3E4845" w14:textId="77777777" w:rsidR="00ED7136" w:rsidRDefault="00ED7136" w:rsidP="00ED7136">
      <w:pPr>
        <w:pStyle w:val="ListParagraph"/>
        <w:numPr>
          <w:ilvl w:val="0"/>
          <w:numId w:val="74"/>
        </w:numPr>
        <w:jc w:val="both"/>
        <w:rPr>
          <w:rFonts w:eastAsia="Yu Mincho"/>
          <w:sz w:val="20"/>
          <w:szCs w:val="20"/>
          <w:lang w:val="en-GB"/>
        </w:rPr>
      </w:pPr>
      <w:r>
        <w:rPr>
          <w:rFonts w:eastAsia="Yu Mincho"/>
          <w:sz w:val="20"/>
          <w:szCs w:val="20"/>
          <w:lang w:val="en-GB"/>
        </w:rPr>
        <w:t xml:space="preserve">With 30 kHz SCS, non-uniform interlace structure provides one additional PRB for one interlace </w:t>
      </w:r>
      <w:r w:rsidRPr="00FE2E54">
        <w:rPr>
          <w:rFonts w:eastAsia="Yu Mincho"/>
          <w:sz w:val="20"/>
          <w:szCs w:val="20"/>
          <w:lang w:val="en-GB"/>
        </w:rPr>
        <w:sym w:font="Wingdings" w:char="F0E0"/>
      </w:r>
      <w:r>
        <w:rPr>
          <w:rFonts w:eastAsia="Yu Mincho"/>
          <w:sz w:val="20"/>
          <w:szCs w:val="20"/>
          <w:lang w:val="en-GB"/>
        </w:rPr>
        <w:t xml:space="preserve"> </w:t>
      </w:r>
      <w:r w:rsidRPr="00921786">
        <w:rPr>
          <w:rFonts w:eastAsia="Yu Mincho"/>
          <w:b/>
          <w:sz w:val="20"/>
          <w:szCs w:val="20"/>
          <w:lang w:val="en-GB"/>
        </w:rPr>
        <w:t>only up-to 2%</w:t>
      </w:r>
      <w:r>
        <w:rPr>
          <w:rFonts w:eastAsia="Yu Mincho"/>
          <w:sz w:val="20"/>
          <w:szCs w:val="20"/>
          <w:lang w:val="en-GB"/>
        </w:rPr>
        <w:t xml:space="preserve"> improvement.  </w:t>
      </w:r>
    </w:p>
    <w:p w14:paraId="53676292" w14:textId="77777777" w:rsidR="00ED7136" w:rsidRDefault="00ED7136" w:rsidP="005C5D18">
      <w:pPr>
        <w:pStyle w:val="ListParagraph"/>
        <w:numPr>
          <w:ilvl w:val="0"/>
          <w:numId w:val="74"/>
        </w:numPr>
        <w:spacing w:after="120"/>
        <w:ind w:left="714" w:hanging="357"/>
        <w:jc w:val="both"/>
        <w:rPr>
          <w:rFonts w:eastAsia="Yu Mincho"/>
          <w:sz w:val="20"/>
          <w:szCs w:val="20"/>
          <w:lang w:val="en-GB"/>
        </w:rPr>
      </w:pPr>
      <w:r>
        <w:rPr>
          <w:rFonts w:eastAsia="Yu Mincho"/>
          <w:sz w:val="20"/>
          <w:szCs w:val="20"/>
          <w:lang w:val="en-GB"/>
        </w:rPr>
        <w:t>With</w:t>
      </w:r>
      <w:r w:rsidRPr="006E0C97">
        <w:rPr>
          <w:rFonts w:eastAsia="Yu Mincho"/>
          <w:sz w:val="20"/>
          <w:szCs w:val="20"/>
          <w:lang w:val="en-GB"/>
        </w:rPr>
        <w:t xml:space="preserve"> 60 kHz subcarrier spacing, there is no difference between those two</w:t>
      </w:r>
      <w:r>
        <w:rPr>
          <w:rFonts w:eastAsia="Yu Mincho"/>
          <w:sz w:val="20"/>
          <w:szCs w:val="20"/>
          <w:lang w:val="en-GB"/>
        </w:rPr>
        <w:t xml:space="preserve"> </w:t>
      </w:r>
      <w:r w:rsidRPr="00FE2E54">
        <w:rPr>
          <w:rFonts w:eastAsia="Yu Mincho"/>
          <w:sz w:val="20"/>
          <w:szCs w:val="20"/>
          <w:lang w:val="en-GB"/>
        </w:rPr>
        <w:sym w:font="Wingdings" w:char="F0E0"/>
      </w:r>
      <w:r>
        <w:rPr>
          <w:rFonts w:eastAsia="Yu Mincho"/>
          <w:sz w:val="20"/>
          <w:szCs w:val="20"/>
          <w:lang w:val="en-GB"/>
        </w:rPr>
        <w:t xml:space="preserve"> </w:t>
      </w:r>
      <w:r w:rsidRPr="00921786">
        <w:rPr>
          <w:rFonts w:eastAsia="Yu Mincho"/>
          <w:b/>
          <w:sz w:val="20"/>
          <w:szCs w:val="20"/>
          <w:lang w:val="en-GB"/>
        </w:rPr>
        <w:t>no improvement</w:t>
      </w:r>
      <w:r>
        <w:rPr>
          <w:rFonts w:eastAsia="Yu Mincho"/>
          <w:sz w:val="20"/>
          <w:szCs w:val="20"/>
          <w:lang w:val="en-GB"/>
        </w:rPr>
        <w:t>.</w:t>
      </w:r>
    </w:p>
    <w:p w14:paraId="0D2FFEEE" w14:textId="77777777" w:rsidR="00ED7136" w:rsidRDefault="00ED7136" w:rsidP="00ED7136">
      <w:pPr>
        <w:spacing w:after="0"/>
        <w:jc w:val="both"/>
        <w:rPr>
          <w:rFonts w:eastAsia="Yu Mincho"/>
        </w:rPr>
      </w:pPr>
      <w:r>
        <w:rPr>
          <w:rFonts w:eastAsia="Yu Mincho"/>
        </w:rPr>
        <w:t>It can be noted that the improved spectrum usage efficiency due to non-uniform interlace structure is not a free lunch:</w:t>
      </w:r>
    </w:p>
    <w:p w14:paraId="0553A24B" w14:textId="77777777" w:rsidR="00ED7136" w:rsidRDefault="00ED7136" w:rsidP="00ED7136">
      <w:pPr>
        <w:pStyle w:val="ListParagraph"/>
        <w:numPr>
          <w:ilvl w:val="0"/>
          <w:numId w:val="75"/>
        </w:numPr>
        <w:jc w:val="both"/>
        <w:rPr>
          <w:rFonts w:eastAsia="Yu Mincho"/>
          <w:sz w:val="20"/>
          <w:lang w:val="en-GB"/>
        </w:rPr>
      </w:pPr>
      <w:r>
        <w:rPr>
          <w:rFonts w:eastAsia="Yu Mincho"/>
          <w:sz w:val="20"/>
          <w:lang w:val="en-GB"/>
        </w:rPr>
        <w:t>I</w:t>
      </w:r>
      <w:r w:rsidRPr="00FE2E54">
        <w:rPr>
          <w:rFonts w:eastAsia="Yu Mincho"/>
          <w:sz w:val="20"/>
          <w:lang w:val="en-GB"/>
        </w:rPr>
        <w:t xml:space="preserve">nterlaces having 11 PRBs in are not compatible with DFT-S-OFDM size options defined for LTE/NR-Rel-15. </w:t>
      </w:r>
      <w:r>
        <w:rPr>
          <w:rFonts w:eastAsia="Yu Mincho"/>
          <w:sz w:val="20"/>
          <w:lang w:val="en-GB"/>
        </w:rPr>
        <w:t>Hence, this is an option available only for CP-OFDM cases.</w:t>
      </w:r>
    </w:p>
    <w:p w14:paraId="7485C2B4" w14:textId="07DC2404" w:rsidR="00ED7136" w:rsidRPr="00753261" w:rsidRDefault="00ED7136" w:rsidP="00ED7136">
      <w:pPr>
        <w:pStyle w:val="ListParagraph"/>
        <w:numPr>
          <w:ilvl w:val="0"/>
          <w:numId w:val="75"/>
        </w:numPr>
        <w:jc w:val="both"/>
        <w:rPr>
          <w:rFonts w:eastAsia="Yu Mincho"/>
          <w:b/>
          <w:sz w:val="20"/>
          <w:lang w:val="en-GB"/>
        </w:rPr>
      </w:pPr>
      <w:r>
        <w:rPr>
          <w:rFonts w:eastAsia="Yu Mincho"/>
          <w:b/>
          <w:sz w:val="20"/>
          <w:lang w:val="en-GB"/>
        </w:rPr>
        <w:t>Non-uniform interlaces may have n</w:t>
      </w:r>
      <w:r w:rsidRPr="00753261">
        <w:rPr>
          <w:rFonts w:eastAsia="Yu Mincho"/>
          <w:b/>
          <w:sz w:val="20"/>
          <w:lang w:val="en-GB"/>
        </w:rPr>
        <w:t>egative impact to UL coverage</w:t>
      </w:r>
      <w:r>
        <w:rPr>
          <w:rFonts w:eastAsia="Yu Mincho"/>
          <w:b/>
          <w:sz w:val="20"/>
          <w:lang w:val="en-GB"/>
        </w:rPr>
        <w:t xml:space="preserve"> of interlace</w:t>
      </w:r>
      <w:r w:rsidR="00B961D6">
        <w:rPr>
          <w:rFonts w:eastAsia="Yu Mincho"/>
          <w:b/>
          <w:sz w:val="20"/>
          <w:lang w:val="en-GB"/>
        </w:rPr>
        <w:t>-</w:t>
      </w:r>
      <w:r>
        <w:rPr>
          <w:rFonts w:eastAsia="Yu Mincho"/>
          <w:b/>
          <w:sz w:val="20"/>
          <w:lang w:val="en-GB"/>
        </w:rPr>
        <w:t>base</w:t>
      </w:r>
      <w:r w:rsidR="00B961D6">
        <w:rPr>
          <w:rFonts w:eastAsia="Yu Mincho"/>
          <w:b/>
          <w:sz w:val="20"/>
          <w:lang w:val="en-GB"/>
        </w:rPr>
        <w:t>d</w:t>
      </w:r>
      <w:r>
        <w:rPr>
          <w:rFonts w:eastAsia="Yu Mincho"/>
          <w:b/>
          <w:sz w:val="20"/>
          <w:lang w:val="en-GB"/>
        </w:rPr>
        <w:t xml:space="preserve"> transmission</w:t>
      </w:r>
      <w:r w:rsidRPr="00753261">
        <w:rPr>
          <w:rFonts w:eastAsia="Yu Mincho"/>
          <w:b/>
          <w:sz w:val="20"/>
          <w:lang w:val="en-GB"/>
        </w:rPr>
        <w:t xml:space="preserve"> (subject to input from RAN4)</w:t>
      </w:r>
      <w:r>
        <w:rPr>
          <w:rFonts w:eastAsia="Yu Mincho"/>
          <w:b/>
          <w:sz w:val="20"/>
          <w:lang w:val="en-GB"/>
        </w:rPr>
        <w:t xml:space="preserve">. </w:t>
      </w:r>
    </w:p>
    <w:p w14:paraId="4A8B5AB7" w14:textId="77777777" w:rsidR="00ED7136" w:rsidRDefault="00ED7136" w:rsidP="005C5D18">
      <w:pPr>
        <w:pStyle w:val="ListParagraph"/>
        <w:numPr>
          <w:ilvl w:val="0"/>
          <w:numId w:val="75"/>
        </w:numPr>
        <w:spacing w:after="120"/>
        <w:ind w:left="714" w:hanging="357"/>
        <w:jc w:val="both"/>
        <w:rPr>
          <w:rFonts w:eastAsia="Yu Mincho"/>
          <w:sz w:val="20"/>
          <w:lang w:val="en-GB"/>
        </w:rPr>
      </w:pPr>
      <w:r>
        <w:rPr>
          <w:rFonts w:eastAsia="Yu Mincho"/>
          <w:sz w:val="20"/>
          <w:lang w:val="en-GB"/>
        </w:rPr>
        <w:t>Non-uniform interlace structure increases the</w:t>
      </w:r>
      <w:r w:rsidRPr="00753261">
        <w:rPr>
          <w:rFonts w:eastAsia="Yu Mincho"/>
          <w:sz w:val="20"/>
          <w:lang w:val="en-GB"/>
        </w:rPr>
        <w:t xml:space="preserve"> system complexity</w:t>
      </w:r>
      <w:r>
        <w:rPr>
          <w:rFonts w:eastAsia="Yu Mincho"/>
          <w:sz w:val="20"/>
          <w:lang w:val="en-GB"/>
        </w:rPr>
        <w:t xml:space="preserve"> and involves</w:t>
      </w:r>
      <w:r w:rsidRPr="00753261">
        <w:rPr>
          <w:rFonts w:eastAsia="Yu Mincho"/>
          <w:sz w:val="20"/>
          <w:lang w:val="en-GB"/>
        </w:rPr>
        <w:t xml:space="preserve"> </w:t>
      </w:r>
      <w:r>
        <w:rPr>
          <w:rFonts w:eastAsia="Yu Mincho"/>
          <w:sz w:val="20"/>
          <w:lang w:val="en-GB"/>
        </w:rPr>
        <w:t>p</w:t>
      </w:r>
      <w:r w:rsidRPr="00753261">
        <w:rPr>
          <w:rFonts w:eastAsia="Yu Mincho"/>
          <w:sz w:val="20"/>
          <w:lang w:val="en-GB"/>
        </w:rPr>
        <w:t>erformance differences between interlaces</w:t>
      </w:r>
      <w:r>
        <w:rPr>
          <w:rFonts w:eastAsia="Yu Mincho"/>
          <w:sz w:val="20"/>
          <w:lang w:val="en-GB"/>
        </w:rPr>
        <w:t>.</w:t>
      </w:r>
    </w:p>
    <w:p w14:paraId="5F240AE6" w14:textId="3201C62C" w:rsidR="00ED7136" w:rsidRDefault="00ED7136" w:rsidP="005C5D18">
      <w:pPr>
        <w:spacing w:after="120"/>
        <w:jc w:val="both"/>
        <w:rPr>
          <w:rFonts w:eastAsia="Yu Mincho"/>
        </w:rPr>
      </w:pPr>
      <w:r>
        <w:rPr>
          <w:rFonts w:eastAsia="Yu Mincho"/>
        </w:rPr>
        <w:t xml:space="preserve">As discussed for 30 kHz/60 kHz scenarios, non-uniform interlace structure provides only marginal improvement in terms of spectrum usage efficiency. Furthermore, the spectrum usage efficiency may not be the most important design criteria </w:t>
      </w:r>
      <w:r>
        <w:rPr>
          <w:rFonts w:eastAsia="Yu Mincho"/>
        </w:rPr>
        <w:lastRenderedPageBreak/>
        <w:t>especially for PUCCH (e.g. compared to UL coverage). On the other hand, in typical PUSCH scenarios (wideband operation) localized PUSCH can be use</w:t>
      </w:r>
      <w:r w:rsidR="006D06E0">
        <w:rPr>
          <w:rFonts w:eastAsia="Yu Mincho"/>
        </w:rPr>
        <w:t xml:space="preserve"> the PRBs that cannot be</w:t>
      </w:r>
      <w:r>
        <w:rPr>
          <w:rFonts w:eastAsia="Yu Mincho"/>
        </w:rPr>
        <w:t xml:space="preserve"> occupied by </w:t>
      </w:r>
      <w:r w:rsidR="006D06E0">
        <w:rPr>
          <w:rFonts w:eastAsia="Yu Mincho"/>
        </w:rPr>
        <w:t xml:space="preserve">a </w:t>
      </w:r>
      <w:r>
        <w:rPr>
          <w:rFonts w:eastAsia="Yu Mincho"/>
        </w:rPr>
        <w:t xml:space="preserve">20 MHz interlace. </w:t>
      </w:r>
    </w:p>
    <w:p w14:paraId="04C31364" w14:textId="77777777" w:rsidR="00ED7136" w:rsidRPr="00FE2E54" w:rsidRDefault="00ED7136" w:rsidP="005C5D18">
      <w:pPr>
        <w:jc w:val="both"/>
        <w:rPr>
          <w:rFonts w:eastAsia="Yu Mincho"/>
        </w:rPr>
      </w:pPr>
      <w:r>
        <w:rPr>
          <w:rFonts w:eastAsia="Yu Mincho"/>
        </w:rPr>
        <w:t>Based on the discussion above, we make the following observation and a proposal:</w:t>
      </w:r>
    </w:p>
    <w:p w14:paraId="4ACBA424" w14:textId="091C4F6B" w:rsidR="00ED7136" w:rsidRDefault="00ED7136" w:rsidP="005C5D18">
      <w:pPr>
        <w:jc w:val="both"/>
        <w:rPr>
          <w:i/>
          <w:iCs/>
          <w:lang w:val="en-US"/>
        </w:rPr>
      </w:pPr>
      <w:r>
        <w:rPr>
          <w:b/>
          <w:bCs/>
          <w:i/>
          <w:iCs/>
          <w:lang w:val="en-US"/>
        </w:rPr>
        <w:t xml:space="preserve">Observation </w:t>
      </w:r>
      <w:r w:rsidR="00A77B83">
        <w:rPr>
          <w:b/>
          <w:bCs/>
          <w:i/>
          <w:iCs/>
          <w:lang w:val="en-US"/>
        </w:rPr>
        <w:t>1</w:t>
      </w:r>
      <w:r w:rsidRPr="00FD57D9">
        <w:rPr>
          <w:b/>
          <w:bCs/>
          <w:i/>
          <w:iCs/>
          <w:lang w:val="en-US"/>
        </w:rPr>
        <w:t>:</w:t>
      </w:r>
      <w:r>
        <w:rPr>
          <w:b/>
          <w:bCs/>
          <w:i/>
          <w:iCs/>
          <w:lang w:val="en-US"/>
        </w:rPr>
        <w:t xml:space="preserve"> </w:t>
      </w:r>
      <w:r>
        <w:rPr>
          <w:i/>
          <w:iCs/>
          <w:lang w:val="en-US"/>
        </w:rPr>
        <w:t>Non-uniform interlace structure is not compatible with DFT-S-OFDM</w:t>
      </w:r>
      <w:r w:rsidR="00B961D6">
        <w:rPr>
          <w:i/>
          <w:iCs/>
          <w:lang w:val="en-US"/>
        </w:rPr>
        <w:t>.</w:t>
      </w:r>
    </w:p>
    <w:p w14:paraId="1D8B5C9E" w14:textId="1E1F6FA6" w:rsidR="00B961D6" w:rsidRDefault="00B961D6" w:rsidP="005C5D18">
      <w:pPr>
        <w:jc w:val="both"/>
        <w:rPr>
          <w:b/>
          <w:bCs/>
          <w:i/>
          <w:iCs/>
          <w:lang w:val="en-US"/>
        </w:rPr>
      </w:pPr>
      <w:r>
        <w:rPr>
          <w:b/>
          <w:bCs/>
          <w:i/>
          <w:iCs/>
          <w:lang w:val="en-US"/>
        </w:rPr>
        <w:t>Observat</w:t>
      </w:r>
      <w:r w:rsidR="00501279">
        <w:rPr>
          <w:b/>
          <w:bCs/>
          <w:i/>
          <w:iCs/>
          <w:lang w:val="en-US"/>
        </w:rPr>
        <w:t xml:space="preserve">ion </w:t>
      </w:r>
      <w:r w:rsidR="00A77B83">
        <w:rPr>
          <w:b/>
          <w:bCs/>
          <w:i/>
          <w:iCs/>
          <w:lang w:val="en-US"/>
        </w:rPr>
        <w:t>2</w:t>
      </w:r>
      <w:r w:rsidRPr="00FD57D9">
        <w:rPr>
          <w:b/>
          <w:bCs/>
          <w:i/>
          <w:iCs/>
          <w:lang w:val="en-US"/>
        </w:rPr>
        <w:t>:</w:t>
      </w:r>
      <w:r>
        <w:rPr>
          <w:b/>
          <w:bCs/>
          <w:i/>
          <w:iCs/>
          <w:lang w:val="en-US"/>
        </w:rPr>
        <w:t xml:space="preserve"> </w:t>
      </w:r>
      <w:r>
        <w:rPr>
          <w:i/>
          <w:iCs/>
          <w:lang w:val="en-US"/>
        </w:rPr>
        <w:t xml:space="preserve">Non-uniform interlace structure provides only marginal improvement </w:t>
      </w:r>
      <w:r w:rsidRPr="00B961D6">
        <w:rPr>
          <w:i/>
          <w:iCs/>
          <w:lang w:val="en-US"/>
        </w:rPr>
        <w:t xml:space="preserve">for </w:t>
      </w:r>
      <w:r w:rsidRPr="00921786">
        <w:rPr>
          <w:rFonts w:eastAsia="Yu Mincho"/>
          <w:i/>
        </w:rPr>
        <w:t>30 kHz SCS and 60 kHz SCS</w:t>
      </w:r>
      <w:r>
        <w:rPr>
          <w:rFonts w:eastAsia="Yu Mincho"/>
          <w:i/>
        </w:rPr>
        <w:t>.</w:t>
      </w:r>
    </w:p>
    <w:p w14:paraId="0164D77E" w14:textId="370AFA7D" w:rsidR="00ED7136" w:rsidRDefault="00ED7136" w:rsidP="00ED7136">
      <w:pPr>
        <w:spacing w:after="0"/>
        <w:jc w:val="both"/>
        <w:rPr>
          <w:i/>
          <w:iCs/>
          <w:lang w:val="en-US"/>
        </w:rPr>
      </w:pPr>
      <w:r>
        <w:rPr>
          <w:b/>
          <w:bCs/>
          <w:i/>
          <w:iCs/>
          <w:lang w:val="en-US"/>
        </w:rPr>
        <w:t xml:space="preserve">Proposal </w:t>
      </w:r>
      <w:r w:rsidR="00F964B8">
        <w:rPr>
          <w:b/>
          <w:bCs/>
          <w:i/>
          <w:iCs/>
          <w:lang w:val="en-US"/>
        </w:rPr>
        <w:t>8</w:t>
      </w:r>
      <w:r w:rsidRPr="00FD57D9">
        <w:rPr>
          <w:b/>
          <w:bCs/>
          <w:i/>
          <w:iCs/>
          <w:lang w:val="en-US"/>
        </w:rPr>
        <w:t>:</w:t>
      </w:r>
      <w:r>
        <w:rPr>
          <w:b/>
          <w:bCs/>
          <w:i/>
          <w:iCs/>
          <w:lang w:val="en-US"/>
        </w:rPr>
        <w:t xml:space="preserve"> </w:t>
      </w:r>
      <w:r>
        <w:rPr>
          <w:i/>
          <w:iCs/>
          <w:lang w:val="en-US"/>
        </w:rPr>
        <w:t>Support uniform interlace structure at least for PUCCH</w:t>
      </w:r>
      <w:r w:rsidR="00B961D6">
        <w:rPr>
          <w:i/>
          <w:iCs/>
          <w:lang w:val="en-US"/>
        </w:rPr>
        <w:t>.</w:t>
      </w:r>
    </w:p>
    <w:p w14:paraId="14ABAB28" w14:textId="77777777" w:rsidR="00ED7136" w:rsidRDefault="00ED7136" w:rsidP="00ED7136">
      <w:pPr>
        <w:spacing w:after="0"/>
        <w:jc w:val="both"/>
        <w:rPr>
          <w:b/>
          <w:bCs/>
          <w:i/>
          <w:iCs/>
          <w:lang w:val="en-US"/>
        </w:rPr>
      </w:pPr>
    </w:p>
    <w:p w14:paraId="46CD1A0F" w14:textId="7B543125" w:rsidR="00ED7136" w:rsidRPr="00F46841" w:rsidRDefault="001C78B9" w:rsidP="00F46841">
      <w:pPr>
        <w:pStyle w:val="Heading2"/>
        <w:rPr>
          <w:lang w:val="en-US" w:eastAsia="ko-KR"/>
        </w:rPr>
      </w:pPr>
      <w:r>
        <w:rPr>
          <w:lang w:val="en-US" w:eastAsia="ko-KR"/>
        </w:rPr>
        <w:t>3.5 Flexible interlace bandwidth</w:t>
      </w:r>
    </w:p>
    <w:p w14:paraId="456D9B36" w14:textId="3F52721A" w:rsidR="00ED7136" w:rsidRDefault="00ED7136" w:rsidP="00677040">
      <w:pPr>
        <w:spacing w:after="120"/>
        <w:jc w:val="both"/>
      </w:pPr>
      <w:r>
        <w:t xml:space="preserve">Figure </w:t>
      </w:r>
      <w:r w:rsidR="00735476">
        <w:t xml:space="preserve">4 </w:t>
      </w:r>
      <w:r>
        <w:t>shows an example of reducing the bandwidth of the uniform interlace structure. As shown, this approach can provide more flexible coexistence with PRB/RBG type of PUSCH resource allocations. This approach can also be used to increase the multiplexing capacity when the number of allocated REs (and allowed UL Tx power) on a partial interlace remain sufficient for the intended payload. With partial interlaces (and no cell edge UEs scheduled), interlaced allocations can be restricted into a sub-portion of BW. This does not have negative MPR impact.</w:t>
      </w:r>
    </w:p>
    <w:p w14:paraId="18E83C0A" w14:textId="77777777" w:rsidR="00ED7136" w:rsidRDefault="00ED7136" w:rsidP="00677040">
      <w:pPr>
        <w:jc w:val="both"/>
      </w:pPr>
      <w:r>
        <w:t xml:space="preserve">Similar approach can be used extend the bandwidth of single interlace to cover multiple sub-bands. That kind of approach may be feasible e.g. for SRS transmission, </w:t>
      </w:r>
      <w:proofErr w:type="gramStart"/>
      <w:r>
        <w:t>provided that</w:t>
      </w:r>
      <w:proofErr w:type="gramEnd"/>
      <w:r>
        <w:t xml:space="preserve"> SRS follows interlace-based structure. </w:t>
      </w:r>
    </w:p>
    <w:p w14:paraId="6C689E4F" w14:textId="58F0186D" w:rsidR="00CF471A" w:rsidRPr="00CF471A" w:rsidRDefault="00ED7136" w:rsidP="00677040">
      <w:pPr>
        <w:spacing w:after="240"/>
        <w:jc w:val="both"/>
        <w:rPr>
          <w:lang w:val="en-US"/>
        </w:rPr>
      </w:pPr>
      <w:r>
        <w:rPr>
          <w:b/>
          <w:bCs/>
          <w:i/>
          <w:iCs/>
          <w:lang w:val="en-US"/>
        </w:rPr>
        <w:t xml:space="preserve">Proposal </w:t>
      </w:r>
      <w:r w:rsidR="00F964B8">
        <w:rPr>
          <w:b/>
          <w:bCs/>
          <w:i/>
          <w:iCs/>
          <w:lang w:val="en-US"/>
        </w:rPr>
        <w:t>9</w:t>
      </w:r>
      <w:r w:rsidRPr="00FD57D9">
        <w:rPr>
          <w:b/>
          <w:bCs/>
          <w:i/>
          <w:iCs/>
          <w:lang w:val="en-US"/>
        </w:rPr>
        <w:t>:</w:t>
      </w:r>
      <w:r>
        <w:rPr>
          <w:b/>
          <w:bCs/>
          <w:i/>
          <w:iCs/>
          <w:lang w:val="en-US"/>
        </w:rPr>
        <w:t xml:space="preserve"> </w:t>
      </w:r>
      <w:r>
        <w:rPr>
          <w:i/>
          <w:iCs/>
          <w:lang w:val="en-US"/>
        </w:rPr>
        <w:t>Consider support for flexible interlace bandwidth</w:t>
      </w:r>
      <w:r w:rsidR="00CF471A">
        <w:rPr>
          <w:i/>
          <w:iCs/>
          <w:lang w:val="en-US"/>
        </w:rPr>
        <w:t>.</w:t>
      </w:r>
    </w:p>
    <w:p w14:paraId="21EE5E73" w14:textId="77777777" w:rsidR="00ED7136" w:rsidRPr="006E0C97" w:rsidRDefault="00ED7136" w:rsidP="00ED7136">
      <w:pPr>
        <w:spacing w:after="0"/>
        <w:jc w:val="both"/>
      </w:pPr>
      <w:r>
        <w:rPr>
          <w:noProof/>
        </w:rPr>
        <w:drawing>
          <wp:inline distT="0" distB="0" distL="0" distR="0" wp14:anchorId="7E6B6039" wp14:editId="7857692F">
            <wp:extent cx="6210935" cy="8089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10935" cy="808990"/>
                    </a:xfrm>
                    <a:prstGeom prst="rect">
                      <a:avLst/>
                    </a:prstGeom>
                  </pic:spPr>
                </pic:pic>
              </a:graphicData>
            </a:graphic>
          </wp:inline>
        </w:drawing>
      </w:r>
    </w:p>
    <w:p w14:paraId="29E11A8F" w14:textId="0DE5E44B" w:rsidR="00ED7136" w:rsidRDefault="00ED7136" w:rsidP="00677040">
      <w:pPr>
        <w:pStyle w:val="Caption"/>
        <w:spacing w:after="0"/>
        <w:jc w:val="center"/>
      </w:pPr>
      <w:r>
        <w:t xml:space="preserve">Figure </w:t>
      </w:r>
      <w:r w:rsidR="00735476">
        <w:t>4</w:t>
      </w:r>
      <w:r>
        <w:t>. Partial interlace structure</w:t>
      </w:r>
      <w:r w:rsidR="00CF471A">
        <w:t>.</w:t>
      </w:r>
    </w:p>
    <w:p w14:paraId="47589D3F" w14:textId="77777777" w:rsidR="00677040" w:rsidRPr="00677040" w:rsidRDefault="00677040" w:rsidP="00677040">
      <w:pPr>
        <w:spacing w:after="0"/>
      </w:pPr>
    </w:p>
    <w:p w14:paraId="4C506100" w14:textId="16604DD4" w:rsidR="006B16E5" w:rsidRDefault="006B16E5" w:rsidP="006B16E5">
      <w:pPr>
        <w:pStyle w:val="Heading1"/>
        <w:rPr>
          <w:color w:val="000000"/>
        </w:rPr>
      </w:pPr>
      <w:r>
        <w:rPr>
          <w:color w:val="000000"/>
        </w:rPr>
        <w:t xml:space="preserve">4. </w:t>
      </w:r>
      <w:r w:rsidR="00D61E9A">
        <w:rPr>
          <w:color w:val="000000"/>
        </w:rPr>
        <w:t>PUCCH Design</w:t>
      </w:r>
    </w:p>
    <w:p w14:paraId="11B1E85D" w14:textId="4382AFAD" w:rsidR="00F46A3C" w:rsidRPr="004E4414" w:rsidRDefault="00D61E9A" w:rsidP="00501279">
      <w:pPr>
        <w:keepNext/>
        <w:spacing w:after="120"/>
        <w:jc w:val="both"/>
      </w:pPr>
      <w:r w:rsidRPr="004E4414">
        <w:t xml:space="preserve">In Rel-15 NR, 5 PUCCH formats are introduced: PUCCH formats 0 and 2 have duration of 1 or 2 symbols while PUCCH formats 1, 3 and 4 have duration of 4 symbols or more. </w:t>
      </w:r>
      <w:r w:rsidR="00CB1190" w:rsidRPr="004E4414">
        <w:t xml:space="preserve">PUCCH formats 0 and 1 carry UCI of up to 2 bits (+SR) and are restricted </w:t>
      </w:r>
      <w:r w:rsidR="002B7FD4" w:rsidRPr="004E4414">
        <w:t xml:space="preserve">together with PUCCH format 4 to 1 PRB allocation. </w:t>
      </w:r>
      <w:r w:rsidR="00CB1190" w:rsidRPr="004E4414">
        <w:t>PUCCH formats 2</w:t>
      </w:r>
      <w:r w:rsidR="002B7FD4" w:rsidRPr="004E4414">
        <w:t xml:space="preserve"> and 3 </w:t>
      </w:r>
      <w:r w:rsidR="00CB1190" w:rsidRPr="004E4414">
        <w:t xml:space="preserve">can carry larger </w:t>
      </w:r>
      <w:r w:rsidR="002B7FD4" w:rsidRPr="004E4414">
        <w:t>UCI payloads and occupy a configurable number of PRBs.</w:t>
      </w:r>
      <w:r w:rsidR="00E02F58" w:rsidRPr="004E4414">
        <w:t xml:space="preserve"> </w:t>
      </w:r>
    </w:p>
    <w:p w14:paraId="4BFAC25F" w14:textId="6E827D9E" w:rsidR="00D40BFD" w:rsidRPr="004E4414" w:rsidRDefault="00E02F58" w:rsidP="00D61E9A">
      <w:pPr>
        <w:keepNext/>
        <w:spacing w:after="0"/>
        <w:jc w:val="both"/>
      </w:pPr>
      <w:r w:rsidRPr="004E4414">
        <w:t xml:space="preserve">In RAN1#93, interlaced waveform was agreed to have benefits while contiguous waveform may be adequate in some scenarios. We see that both options should be </w:t>
      </w:r>
      <w:r w:rsidR="00F07FDE" w:rsidRPr="004E4414">
        <w:t>supported by NR-U</w:t>
      </w:r>
      <w:r w:rsidR="000F3270" w:rsidRPr="004E4414">
        <w:t>:</w:t>
      </w:r>
      <w:r w:rsidRPr="004E4414">
        <w:t xml:space="preserve"> </w:t>
      </w:r>
      <w:r w:rsidR="000F3270" w:rsidRPr="004E4414">
        <w:t>contiguous waveform PUCCH may facilitate simpler NR-U adaptation based on the Rel-15 NR while</w:t>
      </w:r>
      <w:r w:rsidRPr="004E4414">
        <w:t xml:space="preserve"> the interlaced waveform PUCCH can provide more efficient system operation</w:t>
      </w:r>
      <w:r w:rsidR="000F3270" w:rsidRPr="004E4414">
        <w:t xml:space="preserve"> e.g. by supporting PUCCH transmission with full UE power.</w:t>
      </w:r>
      <w:r w:rsidRPr="004E4414">
        <w:t xml:space="preserve"> </w:t>
      </w:r>
    </w:p>
    <w:p w14:paraId="42119180" w14:textId="1F1A1BB3" w:rsidR="0020164C" w:rsidRPr="00F46841" w:rsidRDefault="001C78B9" w:rsidP="00F46841">
      <w:pPr>
        <w:pStyle w:val="Heading2"/>
      </w:pPr>
      <w:r>
        <w:t>4.1 PUCCH design for contiguous allocation</w:t>
      </w:r>
    </w:p>
    <w:p w14:paraId="4C46A3C3" w14:textId="59FE3DB8" w:rsidR="00622BD2" w:rsidRPr="004E4414" w:rsidRDefault="00622BD2" w:rsidP="00677040">
      <w:pPr>
        <w:keepNext/>
        <w:jc w:val="both"/>
      </w:pPr>
      <w:r w:rsidRPr="004E4414">
        <w:t>Continuous waveform needs to satisfy the minimum bandwidth requirement, e.g., 2 MHz in the case of 5 GHz band ETSI standard. From Rel-15 NR PUCCH formats only formats 2 and 3 can satisfy the requirement.</w:t>
      </w:r>
      <w:r w:rsidR="00E02F58" w:rsidRPr="004E4414">
        <w:t xml:space="preserve"> </w:t>
      </w:r>
      <w:r w:rsidR="008E475A" w:rsidRPr="008F14AE">
        <w:t>We s</w:t>
      </w:r>
      <w:r w:rsidR="008E475A" w:rsidRPr="004E4414">
        <w:t xml:space="preserve">ee that high similarity with Rel-15 NR design should be the key target in continuous waveform PUCCH design for NR-U, even at price of non-optimised operation in some cases. For example, </w:t>
      </w:r>
      <w:r w:rsidR="008C5BB1" w:rsidRPr="004E4414">
        <w:t>PUCCH design based only on PUCCH formats 2 and 3 leads to increased PUCCH overhead in the cases of small UCI payload</w:t>
      </w:r>
      <w:r w:rsidR="008E475A" w:rsidRPr="004E4414">
        <w:t xml:space="preserve"> like SR. Despite of this,</w:t>
      </w:r>
      <w:r w:rsidR="008C5BB1" w:rsidRPr="004E4414">
        <w:t xml:space="preserve"> we do not see need to enhance e.g. PUCCH </w:t>
      </w:r>
      <w:r w:rsidR="008C5BB1" w:rsidRPr="004E4414">
        <w:lastRenderedPageBreak/>
        <w:t xml:space="preserve">formats 0 and 1 to satisfy the minimum bandwidth requirement as this </w:t>
      </w:r>
      <w:r w:rsidR="0046061A">
        <w:t xml:space="preserve">would </w:t>
      </w:r>
      <w:r w:rsidR="00F46A3C" w:rsidRPr="004E4414">
        <w:t xml:space="preserve">reduce the PUCCH similarity with Rel-15 NR design. </w:t>
      </w:r>
      <w:r w:rsidR="008C5BB1" w:rsidRPr="004E4414">
        <w:t xml:space="preserve">  </w:t>
      </w:r>
    </w:p>
    <w:p w14:paraId="1D5019F0" w14:textId="09929696" w:rsidR="002B7FD4" w:rsidRPr="00501279" w:rsidRDefault="00622BD2" w:rsidP="00677040">
      <w:pPr>
        <w:keepNext/>
        <w:jc w:val="both"/>
        <w:rPr>
          <w:i/>
          <w:iCs/>
        </w:rPr>
      </w:pPr>
      <w:r w:rsidRPr="004E4414">
        <w:rPr>
          <w:b/>
          <w:bCs/>
          <w:i/>
          <w:iCs/>
        </w:rPr>
        <w:t xml:space="preserve">Proposal </w:t>
      </w:r>
      <w:r w:rsidR="00501279">
        <w:rPr>
          <w:b/>
          <w:bCs/>
          <w:i/>
          <w:iCs/>
        </w:rPr>
        <w:t>1</w:t>
      </w:r>
      <w:r w:rsidR="00F964B8">
        <w:rPr>
          <w:b/>
          <w:bCs/>
          <w:i/>
          <w:iCs/>
        </w:rPr>
        <w:t>0</w:t>
      </w:r>
      <w:r w:rsidRPr="004E4414">
        <w:rPr>
          <w:b/>
          <w:bCs/>
          <w:i/>
          <w:iCs/>
        </w:rPr>
        <w:t xml:space="preserve">: </w:t>
      </w:r>
      <w:r w:rsidRPr="004E4414">
        <w:rPr>
          <w:bCs/>
          <w:i/>
          <w:iCs/>
        </w:rPr>
        <w:t xml:space="preserve">For NR-U, </w:t>
      </w:r>
      <w:r w:rsidR="009121C8" w:rsidRPr="004E4414">
        <w:rPr>
          <w:bCs/>
          <w:i/>
          <w:iCs/>
        </w:rPr>
        <w:t xml:space="preserve">only </w:t>
      </w:r>
      <w:r w:rsidRPr="004E4414">
        <w:rPr>
          <w:i/>
          <w:iCs/>
        </w:rPr>
        <w:t xml:space="preserve">PUCCH formats 2 and 3 are supported with contiguous waveform.  </w:t>
      </w:r>
    </w:p>
    <w:p w14:paraId="6D7A9D90" w14:textId="28EA52B9" w:rsidR="00D40BFD" w:rsidRPr="004E4414" w:rsidRDefault="00F46A3C" w:rsidP="00D61E9A">
      <w:pPr>
        <w:keepNext/>
        <w:spacing w:after="0"/>
        <w:jc w:val="both"/>
      </w:pPr>
      <w:r w:rsidRPr="004E4414">
        <w:t xml:space="preserve">Some specification efforts are needed to have operational NR-U PUCCH based on PUCCH formats 2 and 3 only. Perhaps most notable </w:t>
      </w:r>
      <w:r w:rsidR="001C683F">
        <w:t xml:space="preserve">ones are the changes to coding to support also small </w:t>
      </w:r>
      <w:r w:rsidR="00F46841">
        <w:t xml:space="preserve">UCI </w:t>
      </w:r>
      <w:r w:rsidR="001C683F">
        <w:t>payloads as well as</w:t>
      </w:r>
      <w:r w:rsidRPr="004E4414">
        <w:t xml:space="preserve"> </w:t>
      </w:r>
      <w:r w:rsidR="001C683F">
        <w:t xml:space="preserve">to the </w:t>
      </w:r>
      <w:r w:rsidRPr="004E4414">
        <w:t xml:space="preserve">PUCCH resource sets before dedicated PUCCH resource configuration. </w:t>
      </w:r>
    </w:p>
    <w:p w14:paraId="175EC113" w14:textId="407448E4" w:rsidR="00622BD2" w:rsidRPr="004E4414" w:rsidRDefault="001C78B9" w:rsidP="00F46841">
      <w:pPr>
        <w:pStyle w:val="Heading2"/>
      </w:pPr>
      <w:r>
        <w:t>4.2 PUCCH design for interlaced allocation</w:t>
      </w:r>
    </w:p>
    <w:p w14:paraId="78B559B1" w14:textId="01D97EB2" w:rsidR="00BF0F31" w:rsidRPr="004E4414" w:rsidRDefault="00BA3ED0" w:rsidP="00D61E9A">
      <w:pPr>
        <w:keepNext/>
        <w:spacing w:after="0"/>
        <w:jc w:val="both"/>
      </w:pPr>
      <w:r w:rsidRPr="004E4414">
        <w:t>Interlaced PUCCH waveform is needed to support UL transmission at full Tx power</w:t>
      </w:r>
      <w:r w:rsidR="00EB5DCA">
        <w:t>.</w:t>
      </w:r>
      <w:r w:rsidRPr="004E4414">
        <w:t xml:space="preserve"> </w:t>
      </w:r>
      <w:r w:rsidR="0046061A">
        <w:t xml:space="preserve">The </w:t>
      </w:r>
      <w:r w:rsidRPr="004E4414">
        <w:t xml:space="preserve">design aspects </w:t>
      </w:r>
      <w:r w:rsidR="0046061A">
        <w:t xml:space="preserve">that we see </w:t>
      </w:r>
      <w:r w:rsidR="00EB5DCA">
        <w:t xml:space="preserve">most </w:t>
      </w:r>
      <w:r w:rsidRPr="004E4414">
        <w:t xml:space="preserve">relevant </w:t>
      </w:r>
      <w:r w:rsidR="0098666D" w:rsidRPr="004E4414">
        <w:t>for the design</w:t>
      </w:r>
      <w:r w:rsidR="00EB5DCA">
        <w:t>ing</w:t>
      </w:r>
      <w:r w:rsidR="0098666D" w:rsidRPr="004E4414">
        <w:t xml:space="preserve"> of NR-U </w:t>
      </w:r>
      <w:r w:rsidR="00EB5DCA">
        <w:t>interlace</w:t>
      </w:r>
      <w:r w:rsidR="0098666D" w:rsidRPr="004E4414">
        <w:t xml:space="preserve"> PUCCH</w:t>
      </w:r>
      <w:r w:rsidR="0046061A">
        <w:t xml:space="preserve"> include</w:t>
      </w:r>
      <w:r w:rsidR="00BF0F31" w:rsidRPr="004E4414">
        <w:t>:</w:t>
      </w:r>
    </w:p>
    <w:p w14:paraId="4CAA2574" w14:textId="0FDE283E" w:rsidR="009734C7" w:rsidRPr="004E4414" w:rsidRDefault="009734C7" w:rsidP="00EB5DCA">
      <w:pPr>
        <w:pStyle w:val="ListParagraph"/>
        <w:keepNext/>
        <w:numPr>
          <w:ilvl w:val="0"/>
          <w:numId w:val="54"/>
        </w:numPr>
        <w:ind w:left="709" w:hanging="283"/>
        <w:jc w:val="both"/>
        <w:rPr>
          <w:sz w:val="20"/>
          <w:szCs w:val="20"/>
          <w:lang w:val="en-US"/>
        </w:rPr>
      </w:pPr>
      <w:r w:rsidRPr="004E4414">
        <w:rPr>
          <w:sz w:val="20"/>
          <w:szCs w:val="20"/>
          <w:lang w:val="en-US"/>
        </w:rPr>
        <w:t>Full Tx power can be reached with 20 MHz BW from the PSD limitation viewpoint. Hence</w:t>
      </w:r>
      <w:r w:rsidR="009C370E" w:rsidRPr="004E4414">
        <w:rPr>
          <w:sz w:val="20"/>
          <w:szCs w:val="20"/>
          <w:lang w:val="en-US"/>
        </w:rPr>
        <w:t>,</w:t>
      </w:r>
      <w:r w:rsidRPr="004E4414">
        <w:rPr>
          <w:sz w:val="20"/>
          <w:szCs w:val="20"/>
          <w:lang w:val="en-US"/>
        </w:rPr>
        <w:t xml:space="preserve"> we see that PUCCH design for interlaced waveform should be </w:t>
      </w:r>
      <w:r w:rsidR="00EB5DCA">
        <w:rPr>
          <w:sz w:val="20"/>
          <w:szCs w:val="20"/>
          <w:lang w:val="en-US"/>
        </w:rPr>
        <w:t>limited by</w:t>
      </w:r>
      <w:r w:rsidR="009C370E" w:rsidRPr="004E4414">
        <w:rPr>
          <w:sz w:val="20"/>
          <w:szCs w:val="20"/>
          <w:lang w:val="en-US"/>
        </w:rPr>
        <w:t xml:space="preserve"> 20 MHz BW.</w:t>
      </w:r>
      <w:r w:rsidRPr="004E4414">
        <w:rPr>
          <w:sz w:val="20"/>
          <w:szCs w:val="20"/>
          <w:lang w:val="en-US"/>
        </w:rPr>
        <w:t xml:space="preserve">  </w:t>
      </w:r>
    </w:p>
    <w:p w14:paraId="3DABD539" w14:textId="3C315C2E" w:rsidR="0098666D" w:rsidRPr="004E4414" w:rsidRDefault="0098666D" w:rsidP="00EB5DCA">
      <w:pPr>
        <w:pStyle w:val="ListParagraph"/>
        <w:keepNext/>
        <w:numPr>
          <w:ilvl w:val="0"/>
          <w:numId w:val="54"/>
        </w:numPr>
        <w:ind w:left="709" w:hanging="283"/>
        <w:jc w:val="both"/>
        <w:rPr>
          <w:sz w:val="20"/>
          <w:szCs w:val="20"/>
          <w:lang w:val="en-US"/>
        </w:rPr>
      </w:pPr>
      <w:r w:rsidRPr="00921786">
        <w:rPr>
          <w:sz w:val="20"/>
          <w:szCs w:val="20"/>
          <w:lang w:val="en-US"/>
        </w:rPr>
        <w:t>In RAN1#94, it has been identified that from FDM-based user-multiplexing standpoint it can be beneficial to have a common interlace structure at least for PUSCH, PUCCH, associated DMRS, and potentially PRACH</w:t>
      </w:r>
      <w:r w:rsidRPr="004E4414">
        <w:rPr>
          <w:sz w:val="20"/>
          <w:szCs w:val="20"/>
          <w:lang w:val="en-US"/>
        </w:rPr>
        <w:t xml:space="preserve">. Hence, we see that PUCCH should support the block interlaced waveform discussed in the section 3. </w:t>
      </w:r>
    </w:p>
    <w:p w14:paraId="45EEAECB" w14:textId="623D3131" w:rsidR="00D61E9A" w:rsidRPr="00921786" w:rsidRDefault="0098666D" w:rsidP="00EB5DCA">
      <w:pPr>
        <w:pStyle w:val="ListParagraph"/>
        <w:keepNext/>
        <w:numPr>
          <w:ilvl w:val="0"/>
          <w:numId w:val="54"/>
        </w:numPr>
        <w:ind w:left="709" w:hanging="283"/>
        <w:jc w:val="both"/>
        <w:rPr>
          <w:sz w:val="20"/>
          <w:szCs w:val="20"/>
          <w:lang w:val="en-US"/>
        </w:rPr>
      </w:pPr>
      <w:r w:rsidRPr="004E4414">
        <w:rPr>
          <w:sz w:val="20"/>
          <w:szCs w:val="20"/>
          <w:lang w:val="en-US"/>
        </w:rPr>
        <w:t>Short</w:t>
      </w:r>
      <w:r w:rsidR="00D61E9A" w:rsidRPr="004E4414">
        <w:rPr>
          <w:sz w:val="20"/>
          <w:szCs w:val="20"/>
          <w:lang w:val="en-GB"/>
        </w:rPr>
        <w:t xml:space="preserve"> PUCCH </w:t>
      </w:r>
      <w:r w:rsidR="00BA3ED0" w:rsidRPr="004E4414">
        <w:rPr>
          <w:sz w:val="20"/>
          <w:szCs w:val="20"/>
          <w:lang w:val="en-GB"/>
        </w:rPr>
        <w:t>is</w:t>
      </w:r>
      <w:r w:rsidR="00D61E9A" w:rsidRPr="004E4414">
        <w:rPr>
          <w:sz w:val="20"/>
          <w:szCs w:val="20"/>
          <w:lang w:val="en-GB"/>
        </w:rPr>
        <w:t xml:space="preserve"> suitable for short UCI transmissions at the end of DL burst</w:t>
      </w:r>
      <w:r w:rsidR="00BF0F31" w:rsidRPr="004E4414">
        <w:rPr>
          <w:sz w:val="20"/>
          <w:szCs w:val="20"/>
          <w:lang w:val="en-GB"/>
        </w:rPr>
        <w:t xml:space="preserve"> as well as to support self-contained COT HARQ feedback</w:t>
      </w:r>
      <w:r w:rsidR="00D61E9A" w:rsidRPr="004E4414">
        <w:rPr>
          <w:sz w:val="20"/>
          <w:szCs w:val="20"/>
          <w:lang w:val="en-GB"/>
        </w:rPr>
        <w:t xml:space="preserve"> while the long PUCCH </w:t>
      </w:r>
      <w:r w:rsidR="00BA3ED0" w:rsidRPr="004E4414">
        <w:rPr>
          <w:sz w:val="20"/>
          <w:szCs w:val="20"/>
          <w:lang w:val="en-GB"/>
        </w:rPr>
        <w:t>is</w:t>
      </w:r>
      <w:r w:rsidR="00D61E9A" w:rsidRPr="004E4414">
        <w:rPr>
          <w:sz w:val="20"/>
          <w:szCs w:val="20"/>
          <w:lang w:val="en-GB"/>
        </w:rPr>
        <w:t xml:space="preserve"> needed to carry larger UCI payloads and/or to provide reasonable coverage for NR unlicensed</w:t>
      </w:r>
      <w:r w:rsidR="00036D13" w:rsidRPr="004E4414">
        <w:rPr>
          <w:sz w:val="20"/>
          <w:szCs w:val="20"/>
          <w:lang w:val="en-GB"/>
        </w:rPr>
        <w:t xml:space="preserve"> with considerable UCI payload</w:t>
      </w:r>
      <w:r w:rsidR="00D61E9A" w:rsidRPr="004E4414">
        <w:rPr>
          <w:sz w:val="20"/>
          <w:szCs w:val="20"/>
          <w:lang w:val="en-GB"/>
        </w:rPr>
        <w:t>.</w:t>
      </w:r>
      <w:r w:rsidR="00BA3ED0" w:rsidRPr="004E4414">
        <w:rPr>
          <w:sz w:val="20"/>
          <w:szCs w:val="20"/>
          <w:lang w:val="en-GB"/>
        </w:rPr>
        <w:t xml:space="preserve"> Both short PUCCH and long PUCCH should be supported</w:t>
      </w:r>
      <w:r w:rsidRPr="004E4414">
        <w:rPr>
          <w:sz w:val="20"/>
          <w:szCs w:val="20"/>
          <w:lang w:val="en-GB"/>
        </w:rPr>
        <w:t>.</w:t>
      </w:r>
    </w:p>
    <w:p w14:paraId="1AC6CCBC" w14:textId="71E201AA" w:rsidR="00AE49A7" w:rsidRPr="004E4414" w:rsidRDefault="00AE49A7" w:rsidP="00EB5DCA">
      <w:pPr>
        <w:pStyle w:val="ListParagraph"/>
        <w:keepNext/>
        <w:numPr>
          <w:ilvl w:val="0"/>
          <w:numId w:val="54"/>
        </w:numPr>
        <w:ind w:left="709" w:hanging="283"/>
        <w:jc w:val="both"/>
        <w:rPr>
          <w:sz w:val="20"/>
          <w:szCs w:val="20"/>
          <w:lang w:val="en-US"/>
        </w:rPr>
      </w:pPr>
      <w:r w:rsidRPr="00921786">
        <w:rPr>
          <w:sz w:val="20"/>
          <w:szCs w:val="20"/>
          <w:lang w:val="en-US"/>
        </w:rPr>
        <w:t xml:space="preserve">NR-U PUCCH design should efficiently support a wide range of payloads, from 1-bit SR to large CSI report in order of hundred bits. This calls for efficient user multiplexing as well as for suitable DMRS overhead for different payloads. </w:t>
      </w:r>
    </w:p>
    <w:p w14:paraId="05433E84" w14:textId="13F95720" w:rsidR="000F5B39" w:rsidRPr="004E3527" w:rsidRDefault="00AE49A7" w:rsidP="00677040">
      <w:pPr>
        <w:pStyle w:val="ListParagraph"/>
        <w:keepNext/>
        <w:numPr>
          <w:ilvl w:val="0"/>
          <w:numId w:val="54"/>
        </w:numPr>
        <w:spacing w:after="180"/>
        <w:ind w:left="709" w:hanging="283"/>
        <w:jc w:val="both"/>
        <w:rPr>
          <w:sz w:val="20"/>
          <w:szCs w:val="20"/>
          <w:lang w:val="en-US"/>
        </w:rPr>
      </w:pPr>
      <w:r w:rsidRPr="004E4414">
        <w:rPr>
          <w:sz w:val="20"/>
          <w:szCs w:val="20"/>
          <w:lang w:val="en-US"/>
        </w:rPr>
        <w:t>NR-U PUCCH design should strive for commonality with Rel-15 NR PUCCH design</w:t>
      </w:r>
      <w:r w:rsidR="000F5B39" w:rsidRPr="004E4414">
        <w:rPr>
          <w:sz w:val="20"/>
          <w:szCs w:val="20"/>
          <w:lang w:val="en-US"/>
        </w:rPr>
        <w:t xml:space="preserve"> to simplify both the design and implementation of NR-U PUCCH.</w:t>
      </w:r>
    </w:p>
    <w:p w14:paraId="05055D46" w14:textId="58BA8121" w:rsidR="000F5B39" w:rsidRPr="004E4414" w:rsidRDefault="000F5B39" w:rsidP="00677040">
      <w:pPr>
        <w:keepNext/>
        <w:jc w:val="both"/>
        <w:rPr>
          <w:i/>
          <w:iCs/>
        </w:rPr>
      </w:pPr>
      <w:r w:rsidRPr="004E4414">
        <w:rPr>
          <w:b/>
          <w:bCs/>
          <w:i/>
          <w:iCs/>
        </w:rPr>
        <w:t>Observation</w:t>
      </w:r>
      <w:r w:rsidR="0050409A">
        <w:rPr>
          <w:b/>
          <w:bCs/>
          <w:i/>
          <w:iCs/>
        </w:rPr>
        <w:t xml:space="preserve"> </w:t>
      </w:r>
      <w:r w:rsidR="00F964B8">
        <w:rPr>
          <w:b/>
          <w:bCs/>
          <w:i/>
          <w:iCs/>
        </w:rPr>
        <w:t>3</w:t>
      </w:r>
      <w:r w:rsidRPr="004E4414">
        <w:rPr>
          <w:b/>
          <w:bCs/>
          <w:i/>
          <w:iCs/>
        </w:rPr>
        <w:t xml:space="preserve">: </w:t>
      </w:r>
      <w:r w:rsidRPr="00921786">
        <w:rPr>
          <w:bCs/>
          <w:i/>
          <w:iCs/>
        </w:rPr>
        <w:t xml:space="preserve">NR-U </w:t>
      </w:r>
      <w:r w:rsidR="00DE66CB" w:rsidRPr="004E4414">
        <w:rPr>
          <w:bCs/>
          <w:i/>
          <w:iCs/>
        </w:rPr>
        <w:t xml:space="preserve">B-IFDMA </w:t>
      </w:r>
      <w:r w:rsidRPr="00921786">
        <w:rPr>
          <w:bCs/>
          <w:i/>
          <w:iCs/>
        </w:rPr>
        <w:t>PUCCH should efficiently support a wide range of UCI payloads with efficient user multiplexing and suitable DMRS overhead for d</w:t>
      </w:r>
      <w:r w:rsidRPr="004E4414">
        <w:rPr>
          <w:bCs/>
          <w:i/>
          <w:iCs/>
        </w:rPr>
        <w:t>ifferent payloads.</w:t>
      </w:r>
      <w:r w:rsidRPr="00921786">
        <w:rPr>
          <w:bCs/>
          <w:i/>
          <w:iCs/>
        </w:rPr>
        <w:t xml:space="preserve"> </w:t>
      </w:r>
      <w:r w:rsidRPr="004E4414">
        <w:rPr>
          <w:i/>
          <w:iCs/>
        </w:rPr>
        <w:t xml:space="preserve"> </w:t>
      </w:r>
    </w:p>
    <w:p w14:paraId="4BA13996" w14:textId="05F8BF16" w:rsidR="004E3527" w:rsidRPr="004E3527" w:rsidRDefault="000F5B39" w:rsidP="00677040">
      <w:pPr>
        <w:keepNext/>
        <w:jc w:val="both"/>
        <w:rPr>
          <w:i/>
          <w:iCs/>
        </w:rPr>
      </w:pPr>
      <w:r w:rsidRPr="004E4414">
        <w:rPr>
          <w:b/>
          <w:bCs/>
          <w:i/>
          <w:iCs/>
        </w:rPr>
        <w:t>Observation</w:t>
      </w:r>
      <w:r w:rsidR="0050409A">
        <w:rPr>
          <w:b/>
          <w:bCs/>
          <w:i/>
          <w:iCs/>
        </w:rPr>
        <w:t xml:space="preserve"> </w:t>
      </w:r>
      <w:r w:rsidR="00F964B8">
        <w:rPr>
          <w:b/>
          <w:bCs/>
          <w:i/>
          <w:iCs/>
        </w:rPr>
        <w:t>4</w:t>
      </w:r>
      <w:r w:rsidRPr="004E4414">
        <w:rPr>
          <w:b/>
          <w:bCs/>
          <w:i/>
          <w:iCs/>
        </w:rPr>
        <w:t xml:space="preserve">: </w:t>
      </w:r>
      <w:r w:rsidRPr="004E4414">
        <w:rPr>
          <w:bCs/>
          <w:i/>
          <w:iCs/>
        </w:rPr>
        <w:t xml:space="preserve">NR-U </w:t>
      </w:r>
      <w:r w:rsidR="00DE66CB" w:rsidRPr="004E4414">
        <w:rPr>
          <w:bCs/>
          <w:i/>
          <w:iCs/>
        </w:rPr>
        <w:t xml:space="preserve">B-IFDMA </w:t>
      </w:r>
      <w:r w:rsidRPr="004E4414">
        <w:rPr>
          <w:bCs/>
          <w:i/>
          <w:iCs/>
        </w:rPr>
        <w:t>PUCCH design should strive for commonality with Rel-15 NR PUCCH design.</w:t>
      </w:r>
    </w:p>
    <w:p w14:paraId="539E434A" w14:textId="32C75847" w:rsidR="00AE49A7" w:rsidRPr="004E3527" w:rsidRDefault="004E3527" w:rsidP="00677040">
      <w:pPr>
        <w:keepNext/>
        <w:jc w:val="both"/>
      </w:pPr>
      <w:r w:rsidRPr="004E4414">
        <w:rPr>
          <w:b/>
          <w:bCs/>
          <w:i/>
          <w:iCs/>
        </w:rPr>
        <w:t>Proposal</w:t>
      </w:r>
      <w:r>
        <w:rPr>
          <w:b/>
          <w:bCs/>
          <w:i/>
          <w:iCs/>
        </w:rPr>
        <w:t xml:space="preserve"> 1</w:t>
      </w:r>
      <w:r w:rsidR="00F964B8">
        <w:rPr>
          <w:b/>
          <w:bCs/>
          <w:i/>
          <w:iCs/>
        </w:rPr>
        <w:t>1</w:t>
      </w:r>
      <w:r w:rsidRPr="004E4414">
        <w:rPr>
          <w:b/>
          <w:bCs/>
          <w:i/>
          <w:iCs/>
        </w:rPr>
        <w:t xml:space="preserve">: </w:t>
      </w:r>
      <w:r w:rsidRPr="004E4414">
        <w:rPr>
          <w:bCs/>
          <w:i/>
          <w:iCs/>
        </w:rPr>
        <w:t xml:space="preserve">For NR-U, both short and long </w:t>
      </w:r>
      <w:bookmarkStart w:id="2" w:name="_Hlk525557815"/>
      <w:r w:rsidRPr="004E4414">
        <w:rPr>
          <w:bCs/>
          <w:i/>
          <w:iCs/>
        </w:rPr>
        <w:t xml:space="preserve">B-IFDMA </w:t>
      </w:r>
      <w:bookmarkEnd w:id="2"/>
      <w:r w:rsidRPr="004E4414">
        <w:rPr>
          <w:bCs/>
          <w:i/>
          <w:iCs/>
        </w:rPr>
        <w:t>PUCCH are supported</w:t>
      </w:r>
      <w:r w:rsidR="005C2B5C">
        <w:rPr>
          <w:bCs/>
          <w:i/>
          <w:iCs/>
        </w:rPr>
        <w:t xml:space="preserve"> with separate PUCCH formats</w:t>
      </w:r>
      <w:r w:rsidRPr="004E4414">
        <w:rPr>
          <w:bCs/>
          <w:i/>
          <w:iCs/>
        </w:rPr>
        <w:t>.</w:t>
      </w:r>
    </w:p>
    <w:p w14:paraId="497DA182" w14:textId="249278DB" w:rsidR="009633FF" w:rsidRPr="004E4414" w:rsidRDefault="004255B5" w:rsidP="00677040">
      <w:pPr>
        <w:keepNext/>
        <w:jc w:val="both"/>
        <w:rPr>
          <w:lang w:val="en-US"/>
        </w:rPr>
      </w:pPr>
      <w:r w:rsidRPr="004E4414">
        <w:rPr>
          <w:lang w:val="en-US"/>
        </w:rPr>
        <w:t xml:space="preserve">In Rel-15, short PUCCH format 2 uses CP-OFDM waveform and has DMRS multiplexed in frequency. When considering NR-U short PUCCH, adopting frequency multiplexed DMRS is an attractive </w:t>
      </w:r>
      <w:r w:rsidR="009633FF" w:rsidRPr="004E4414">
        <w:rPr>
          <w:lang w:val="en-US"/>
        </w:rPr>
        <w:t>solution. I</w:t>
      </w:r>
      <w:r w:rsidRPr="004E4414">
        <w:rPr>
          <w:lang w:val="en-US"/>
        </w:rPr>
        <w:t xml:space="preserve">t is hard to support time multiplexed DMRS symbols for short PUCCH </w:t>
      </w:r>
      <w:r w:rsidR="009633FF" w:rsidRPr="004E4414">
        <w:rPr>
          <w:lang w:val="en-US"/>
        </w:rPr>
        <w:t>without</w:t>
      </w:r>
      <w:r w:rsidRPr="004E4414">
        <w:rPr>
          <w:lang w:val="en-US"/>
        </w:rPr>
        <w:t xml:space="preserve"> resulting </w:t>
      </w:r>
      <w:r w:rsidR="009633FF" w:rsidRPr="004E4414">
        <w:rPr>
          <w:lang w:val="en-US"/>
        </w:rPr>
        <w:t xml:space="preserve">in </w:t>
      </w:r>
      <w:r w:rsidRPr="004E4414">
        <w:rPr>
          <w:lang w:val="en-US"/>
        </w:rPr>
        <w:t>unnecessarily large DMRS</w:t>
      </w:r>
      <w:r w:rsidR="009633FF" w:rsidRPr="004E4414">
        <w:rPr>
          <w:lang w:val="en-US"/>
        </w:rPr>
        <w:t xml:space="preserve"> overhead</w:t>
      </w:r>
      <w:r w:rsidRPr="004E4414">
        <w:rPr>
          <w:lang w:val="en-US"/>
        </w:rPr>
        <w:t>.</w:t>
      </w:r>
      <w:r w:rsidR="009633FF" w:rsidRPr="004E4414">
        <w:rPr>
          <w:lang w:val="en-US"/>
        </w:rPr>
        <w:t xml:space="preserve"> </w:t>
      </w:r>
    </w:p>
    <w:p w14:paraId="567BE2C1" w14:textId="223333F7" w:rsidR="009633FF" w:rsidRPr="004E4414" w:rsidRDefault="009633FF" w:rsidP="00677040">
      <w:pPr>
        <w:keepNext/>
        <w:jc w:val="both"/>
        <w:rPr>
          <w:bCs/>
          <w:i/>
          <w:iCs/>
        </w:rPr>
      </w:pPr>
      <w:r w:rsidRPr="004E4414">
        <w:rPr>
          <w:b/>
          <w:bCs/>
          <w:i/>
          <w:iCs/>
        </w:rPr>
        <w:t>Proposal</w:t>
      </w:r>
      <w:r w:rsidR="0050409A">
        <w:rPr>
          <w:b/>
          <w:bCs/>
          <w:i/>
          <w:iCs/>
        </w:rPr>
        <w:t xml:space="preserve"> 1</w:t>
      </w:r>
      <w:r w:rsidR="00F964B8">
        <w:rPr>
          <w:b/>
          <w:bCs/>
          <w:i/>
          <w:iCs/>
        </w:rPr>
        <w:t>2</w:t>
      </w:r>
      <w:r w:rsidRPr="004E4414">
        <w:rPr>
          <w:b/>
          <w:bCs/>
          <w:i/>
          <w:iCs/>
        </w:rPr>
        <w:t xml:space="preserve">: </w:t>
      </w:r>
      <w:r w:rsidRPr="004E4414">
        <w:rPr>
          <w:bCs/>
          <w:i/>
          <w:iCs/>
        </w:rPr>
        <w:t xml:space="preserve">NR-U short </w:t>
      </w:r>
      <w:r w:rsidR="00DE66CB" w:rsidRPr="004E4414">
        <w:rPr>
          <w:bCs/>
          <w:i/>
          <w:iCs/>
        </w:rPr>
        <w:t xml:space="preserve">B-IFDMA </w:t>
      </w:r>
      <w:r w:rsidRPr="004E4414">
        <w:rPr>
          <w:bCs/>
          <w:i/>
          <w:iCs/>
        </w:rPr>
        <w:t>PUCCH for above 2-bit payloads applies FDM between data and reference signal.</w:t>
      </w:r>
    </w:p>
    <w:p w14:paraId="75B67A68" w14:textId="3B7EB2D3" w:rsidR="004255B5" w:rsidRPr="004E4414" w:rsidRDefault="00EB5DCA" w:rsidP="00921786">
      <w:pPr>
        <w:keepNext/>
        <w:jc w:val="both"/>
        <w:rPr>
          <w:lang w:val="en-US"/>
        </w:rPr>
      </w:pPr>
      <w:r>
        <w:rPr>
          <w:lang w:val="en-US"/>
        </w:rPr>
        <w:t xml:space="preserve">Rel-15 long PUCCH has time multiplexed DMRS symbols. </w:t>
      </w:r>
      <w:r w:rsidR="009633FF" w:rsidRPr="004E4414">
        <w:rPr>
          <w:lang w:val="en-US"/>
        </w:rPr>
        <w:t xml:space="preserve">NR-U long PUCCH will occupy a larger (minimum) number of REs than Rel-15 NR PUCCH due to block interlaced waveform. Hence, it is necessary to support user multiplexing via CDMA. </w:t>
      </w:r>
      <w:r w:rsidR="00282E93" w:rsidRPr="004E4414">
        <w:rPr>
          <w:lang w:val="en-US"/>
        </w:rPr>
        <w:t xml:space="preserve">For the time multiplexed DMRS, there are several </w:t>
      </w:r>
      <w:r w:rsidR="00401C44" w:rsidRPr="004E4414">
        <w:rPr>
          <w:lang w:val="en-US"/>
        </w:rPr>
        <w:t>multiplexing</w:t>
      </w:r>
      <w:r w:rsidR="00282E93" w:rsidRPr="004E4414">
        <w:rPr>
          <w:lang w:val="en-US"/>
        </w:rPr>
        <w:t xml:space="preserve"> mechanisms already considered in RAN1 for PUCCH. However, for the frequency multiplexed DMRS, more thorough RAN1 investigations on suitable multiplexing mechanisms would be needed</w:t>
      </w:r>
      <w:r w:rsidR="005C2B5C">
        <w:rPr>
          <w:lang w:val="en-US"/>
        </w:rPr>
        <w:t xml:space="preserve">. </w:t>
      </w:r>
      <w:r w:rsidR="00282E93" w:rsidRPr="004E4414">
        <w:rPr>
          <w:lang w:val="en-US"/>
        </w:rPr>
        <w:t>F</w:t>
      </w:r>
      <w:r w:rsidR="00401C44" w:rsidRPr="004E4414">
        <w:rPr>
          <w:lang w:val="en-US"/>
        </w:rPr>
        <w:t>urther, TDM</w:t>
      </w:r>
      <w:r w:rsidR="00282E93" w:rsidRPr="004E4414">
        <w:rPr>
          <w:lang w:val="en-US"/>
        </w:rPr>
        <w:t xml:space="preserve"> DMRS allows for a larger </w:t>
      </w:r>
      <w:r w:rsidR="00282E93" w:rsidRPr="00921786">
        <w:rPr>
          <w:bCs/>
          <w:iCs/>
        </w:rPr>
        <w:t>commonality with Rel-15 NR PUCCH design.</w:t>
      </w:r>
      <w:r w:rsidR="00401C44" w:rsidRPr="004E4414">
        <w:rPr>
          <w:bCs/>
          <w:iCs/>
        </w:rPr>
        <w:t xml:space="preserve"> FDM DMRS does not offer any obvious benefits over TDM DMRS for long PUCCH. Hence, we propose that </w:t>
      </w:r>
      <w:r w:rsidR="00127B5C">
        <w:rPr>
          <w:bCs/>
          <w:iCs/>
        </w:rPr>
        <w:t>DMRS is time multiplexed</w:t>
      </w:r>
      <w:r w:rsidR="00401C44" w:rsidRPr="004E4414">
        <w:rPr>
          <w:bCs/>
          <w:iCs/>
        </w:rPr>
        <w:t xml:space="preserve"> for NR-U long PUCCH.  </w:t>
      </w:r>
      <w:r w:rsidR="00282E93" w:rsidRPr="004E4414">
        <w:rPr>
          <w:lang w:val="en-US"/>
        </w:rPr>
        <w:t xml:space="preserve"> </w:t>
      </w:r>
      <w:r w:rsidR="004255B5" w:rsidRPr="004E4414">
        <w:rPr>
          <w:lang w:val="en-US"/>
        </w:rPr>
        <w:t xml:space="preserve"> </w:t>
      </w:r>
    </w:p>
    <w:p w14:paraId="006307D9" w14:textId="069F10F6" w:rsidR="00401C44" w:rsidRPr="004E4414" w:rsidRDefault="00401C44" w:rsidP="004E3527">
      <w:pPr>
        <w:keepNext/>
        <w:jc w:val="both"/>
        <w:rPr>
          <w:bCs/>
          <w:i/>
          <w:iCs/>
        </w:rPr>
      </w:pPr>
      <w:r w:rsidRPr="004E4414">
        <w:rPr>
          <w:b/>
          <w:bCs/>
          <w:i/>
          <w:iCs/>
        </w:rPr>
        <w:t>Proposal</w:t>
      </w:r>
      <w:r w:rsidR="0050409A">
        <w:rPr>
          <w:b/>
          <w:bCs/>
          <w:i/>
          <w:iCs/>
        </w:rPr>
        <w:t xml:space="preserve"> 1</w:t>
      </w:r>
      <w:r w:rsidR="00F964B8">
        <w:rPr>
          <w:b/>
          <w:bCs/>
          <w:i/>
          <w:iCs/>
        </w:rPr>
        <w:t>3</w:t>
      </w:r>
      <w:r w:rsidRPr="004E4414">
        <w:rPr>
          <w:b/>
          <w:bCs/>
          <w:i/>
          <w:iCs/>
        </w:rPr>
        <w:t xml:space="preserve">: </w:t>
      </w:r>
      <w:r w:rsidRPr="004E4414">
        <w:rPr>
          <w:bCs/>
          <w:i/>
          <w:iCs/>
        </w:rPr>
        <w:t xml:space="preserve">NR-U long </w:t>
      </w:r>
      <w:r w:rsidR="00DE66CB" w:rsidRPr="004E4414">
        <w:rPr>
          <w:bCs/>
          <w:i/>
          <w:iCs/>
        </w:rPr>
        <w:t xml:space="preserve">B-IFDMA </w:t>
      </w:r>
      <w:r w:rsidRPr="004E4414">
        <w:rPr>
          <w:bCs/>
          <w:i/>
          <w:iCs/>
        </w:rPr>
        <w:t>PUCCH for above 2-bit payloads applies TDM between data and reference signal.</w:t>
      </w:r>
    </w:p>
    <w:p w14:paraId="1B8D36C5" w14:textId="608C99B2" w:rsidR="00475BD7" w:rsidRPr="004E4414" w:rsidRDefault="00CE60EB" w:rsidP="00921786">
      <w:pPr>
        <w:keepNext/>
        <w:spacing w:after="120"/>
        <w:jc w:val="both"/>
        <w:rPr>
          <w:lang w:val="en-US"/>
        </w:rPr>
      </w:pPr>
      <w:r w:rsidRPr="004E4414">
        <w:rPr>
          <w:lang w:val="en-US"/>
        </w:rPr>
        <w:t>Frequently the UCI payloads</w:t>
      </w:r>
      <w:r w:rsidR="00127B5C">
        <w:rPr>
          <w:lang w:val="en-US"/>
        </w:rPr>
        <w:t xml:space="preserve"> in NR-U</w:t>
      </w:r>
      <w:r w:rsidRPr="004E4414">
        <w:rPr>
          <w:lang w:val="en-US"/>
        </w:rPr>
        <w:t xml:space="preserve"> can be considerable due to CSI reporting and TDD structure leading to the multiplexing of multiple HARQ-ACKs into single </w:t>
      </w:r>
      <w:r w:rsidR="00127B5C">
        <w:rPr>
          <w:lang w:val="en-US"/>
        </w:rPr>
        <w:t xml:space="preserve">PUCCH </w:t>
      </w:r>
      <w:r w:rsidRPr="004E4414">
        <w:rPr>
          <w:lang w:val="en-US"/>
        </w:rPr>
        <w:t>transmission. However, frequently there is only one DL TB to be acknowledged, or single bit scheduling request to be transmitted.</w:t>
      </w:r>
      <w:r w:rsidR="00127B5C">
        <w:rPr>
          <w:lang w:val="en-US"/>
        </w:rPr>
        <w:t xml:space="preserve"> Hence, efficient user multiplexing is needed for small UCI payloads.</w:t>
      </w:r>
      <w:r w:rsidRPr="004E4414">
        <w:rPr>
          <w:lang w:val="en-US"/>
        </w:rPr>
        <w:t xml:space="preserve"> The efficient transmission of 1 or 2-bit UCI is crucial also in the sense that it defines </w:t>
      </w:r>
      <w:r w:rsidR="00127B5C">
        <w:rPr>
          <w:lang w:val="en-US"/>
        </w:rPr>
        <w:t xml:space="preserve">NR-U </w:t>
      </w:r>
      <w:r w:rsidR="00426723" w:rsidRPr="004E4414">
        <w:rPr>
          <w:lang w:val="en-US"/>
        </w:rPr>
        <w:t>PUCCH coverage</w:t>
      </w:r>
      <w:r w:rsidRPr="004E4414">
        <w:rPr>
          <w:lang w:val="en-US"/>
        </w:rPr>
        <w:t xml:space="preserve">. </w:t>
      </w:r>
    </w:p>
    <w:p w14:paraId="1C683732" w14:textId="19F0245D" w:rsidR="004E3527" w:rsidRPr="004E4414" w:rsidRDefault="00475BD7" w:rsidP="00677040">
      <w:pPr>
        <w:keepNext/>
        <w:jc w:val="both"/>
        <w:rPr>
          <w:lang w:val="en-US"/>
        </w:rPr>
      </w:pPr>
      <w:r w:rsidRPr="004E4414">
        <w:rPr>
          <w:lang w:val="en-US"/>
        </w:rPr>
        <w:t>The PUCCH formats designed primarily for larger payloads may be extended to carry also UCI of 1 or 2 bits. This can be done by extending the UCI payload by dummy bits; or by extending the encoder for small payloads; or by extending the CDMA multiplexing to larger spreading factors.</w:t>
      </w:r>
      <w:r w:rsidR="00426723" w:rsidRPr="004E4414">
        <w:rPr>
          <w:lang w:val="en-US"/>
        </w:rPr>
        <w:t xml:space="preserve"> In these approaches, no attention is paid to resulting PAPR/CM. With dedicated design of PUCCH formats for UCI of 1 or 2 bits, PAPR/CM can be optimized. This can lead to significant </w:t>
      </w:r>
      <w:r w:rsidR="00426723" w:rsidRPr="004E4414">
        <w:rPr>
          <w:lang w:val="en-US"/>
        </w:rPr>
        <w:lastRenderedPageBreak/>
        <w:t xml:space="preserve">improvement on PUCCH coverage. </w:t>
      </w:r>
      <w:r w:rsidRPr="004E4414">
        <w:rPr>
          <w:lang w:val="en-US"/>
        </w:rPr>
        <w:t>Payload and encoder extensions lead also insufficient user multiplexing, which can have a considerable impact</w:t>
      </w:r>
      <w:r w:rsidR="00426723" w:rsidRPr="004E4414">
        <w:rPr>
          <w:lang w:val="en-US"/>
        </w:rPr>
        <w:t xml:space="preserve"> on</w:t>
      </w:r>
      <w:r w:rsidRPr="004E4414">
        <w:rPr>
          <w:lang w:val="en-US"/>
        </w:rPr>
        <w:t xml:space="preserve"> efficiency especially in the case of periodic SR.  </w:t>
      </w:r>
      <w:r w:rsidR="00CE60EB" w:rsidRPr="004E4414">
        <w:rPr>
          <w:lang w:val="en-US"/>
        </w:rPr>
        <w:t xml:space="preserve"> </w:t>
      </w:r>
    </w:p>
    <w:p w14:paraId="4A560CA6" w14:textId="1C361D98" w:rsidR="00DE66CB" w:rsidRPr="004E3527" w:rsidRDefault="00DE66CB" w:rsidP="00677040">
      <w:pPr>
        <w:keepNext/>
        <w:jc w:val="both"/>
        <w:rPr>
          <w:i/>
          <w:iCs/>
        </w:rPr>
      </w:pPr>
      <w:r w:rsidRPr="004E4414">
        <w:rPr>
          <w:b/>
          <w:bCs/>
          <w:i/>
          <w:iCs/>
        </w:rPr>
        <w:t>Observation</w:t>
      </w:r>
      <w:r w:rsidR="004A6E18">
        <w:rPr>
          <w:b/>
          <w:bCs/>
          <w:i/>
          <w:iCs/>
        </w:rPr>
        <w:t xml:space="preserve"> </w:t>
      </w:r>
      <w:r w:rsidR="00F964B8">
        <w:rPr>
          <w:b/>
          <w:bCs/>
          <w:i/>
          <w:iCs/>
        </w:rPr>
        <w:t>5</w:t>
      </w:r>
      <w:r w:rsidRPr="004E4414">
        <w:rPr>
          <w:b/>
          <w:bCs/>
          <w:i/>
          <w:iCs/>
        </w:rPr>
        <w:t xml:space="preserve">: </w:t>
      </w:r>
      <w:r w:rsidRPr="00921786">
        <w:rPr>
          <w:bCs/>
          <w:i/>
          <w:iCs/>
        </w:rPr>
        <w:t xml:space="preserve">Transmission format for </w:t>
      </w:r>
      <w:proofErr w:type="gramStart"/>
      <w:r w:rsidRPr="00921786">
        <w:rPr>
          <w:bCs/>
          <w:i/>
          <w:iCs/>
        </w:rPr>
        <w:t>1-2 bit</w:t>
      </w:r>
      <w:proofErr w:type="gramEnd"/>
      <w:r w:rsidRPr="00921786">
        <w:rPr>
          <w:bCs/>
          <w:i/>
          <w:iCs/>
        </w:rPr>
        <w:t xml:space="preserve"> UCI payloads defines </w:t>
      </w:r>
      <w:r w:rsidRPr="004E4414">
        <w:rPr>
          <w:bCs/>
          <w:i/>
          <w:iCs/>
        </w:rPr>
        <w:t>NR-U PUCCH coverage.</w:t>
      </w:r>
    </w:p>
    <w:p w14:paraId="2187A66B" w14:textId="631A2290" w:rsidR="00DE66CB" w:rsidRPr="004E3527" w:rsidRDefault="00DE66CB" w:rsidP="00677040">
      <w:pPr>
        <w:keepNext/>
        <w:jc w:val="both"/>
        <w:rPr>
          <w:i/>
          <w:iCs/>
        </w:rPr>
      </w:pPr>
      <w:r w:rsidRPr="004E4414">
        <w:rPr>
          <w:b/>
          <w:bCs/>
          <w:i/>
          <w:iCs/>
        </w:rPr>
        <w:t>Observation</w:t>
      </w:r>
      <w:r w:rsidR="004A6E18">
        <w:rPr>
          <w:b/>
          <w:bCs/>
          <w:i/>
          <w:iCs/>
        </w:rPr>
        <w:t xml:space="preserve"> </w:t>
      </w:r>
      <w:r w:rsidR="00F964B8">
        <w:rPr>
          <w:b/>
          <w:bCs/>
          <w:i/>
          <w:iCs/>
        </w:rPr>
        <w:t>6</w:t>
      </w:r>
      <w:r w:rsidRPr="004E4414">
        <w:rPr>
          <w:b/>
          <w:bCs/>
          <w:i/>
          <w:iCs/>
        </w:rPr>
        <w:t xml:space="preserve">: </w:t>
      </w:r>
      <w:r w:rsidRPr="00921786">
        <w:rPr>
          <w:bCs/>
          <w:i/>
          <w:iCs/>
        </w:rPr>
        <w:t>Efficient user multiplexing is needed for SR transmission.</w:t>
      </w:r>
    </w:p>
    <w:p w14:paraId="0E57D723" w14:textId="7CACE00D" w:rsidR="00F01CCA" w:rsidRPr="004E4414" w:rsidRDefault="00DE66CB" w:rsidP="00677040">
      <w:pPr>
        <w:keepNext/>
        <w:jc w:val="both"/>
      </w:pPr>
      <w:r w:rsidRPr="004E4414">
        <w:rPr>
          <w:b/>
          <w:bCs/>
          <w:i/>
          <w:iCs/>
        </w:rPr>
        <w:t>Proposal</w:t>
      </w:r>
      <w:r w:rsidR="004A6E18">
        <w:rPr>
          <w:b/>
          <w:bCs/>
          <w:i/>
          <w:iCs/>
        </w:rPr>
        <w:t xml:space="preserve"> 1</w:t>
      </w:r>
      <w:r w:rsidR="00F964B8">
        <w:rPr>
          <w:b/>
          <w:bCs/>
          <w:i/>
          <w:iCs/>
        </w:rPr>
        <w:t>4</w:t>
      </w:r>
      <w:r w:rsidR="00426723" w:rsidRPr="004E4414">
        <w:rPr>
          <w:b/>
          <w:bCs/>
          <w:i/>
          <w:iCs/>
        </w:rPr>
        <w:t xml:space="preserve">: </w:t>
      </w:r>
      <w:r w:rsidRPr="004E4414">
        <w:rPr>
          <w:bCs/>
          <w:i/>
          <w:iCs/>
        </w:rPr>
        <w:t xml:space="preserve">Separate B-IFDMA PUCCH formats are defined for UCI payloads of 1-2 bits and above 2 bits. Rel-15 NR PUCCH formats can be used as starting point.  </w:t>
      </w:r>
    </w:p>
    <w:p w14:paraId="0B8B4BB2" w14:textId="5DE4459D" w:rsidR="0061705C" w:rsidRPr="004E4414" w:rsidRDefault="00FD436C" w:rsidP="004E3527">
      <w:pPr>
        <w:keepNext/>
        <w:jc w:val="both"/>
        <w:rPr>
          <w:i/>
          <w:iCs/>
        </w:rPr>
      </w:pPr>
      <w:r w:rsidRPr="004E4414">
        <w:t>As said, o</w:t>
      </w:r>
      <w:r w:rsidR="00036D13" w:rsidRPr="004E4414">
        <w:t xml:space="preserve">ne of the drawbacks of </w:t>
      </w:r>
      <w:r w:rsidR="00D6383B" w:rsidRPr="004E4414">
        <w:t xml:space="preserve">B-IFDMA </w:t>
      </w:r>
      <w:r w:rsidR="00036D13" w:rsidRPr="004E4414">
        <w:t>PUCCH structure is that the minimum resource allocation size is increased. For small UCI payloads, this leads to excessive resource consumption</w:t>
      </w:r>
      <w:r w:rsidRPr="004E4414">
        <w:t xml:space="preserve"> and</w:t>
      </w:r>
      <w:r w:rsidR="00CE60A1" w:rsidRPr="004E4414">
        <w:t xml:space="preserve"> possibilities for improving resource utilization for </w:t>
      </w:r>
      <w:r w:rsidRPr="004E4414">
        <w:t xml:space="preserve">B-IFDMA </w:t>
      </w:r>
      <w:r w:rsidR="00CE60A1" w:rsidRPr="004E4414">
        <w:t xml:space="preserve">PUCCH should be investigated. </w:t>
      </w:r>
      <w:r w:rsidR="00036D13" w:rsidRPr="004E4414">
        <w:t>As discussed, OCB requirement is not applicable in all cases</w:t>
      </w:r>
      <w:r w:rsidR="00F84AB3" w:rsidRPr="004E4414">
        <w:t xml:space="preserve"> and</w:t>
      </w:r>
      <w:r w:rsidR="00036D13" w:rsidRPr="004E4414">
        <w:rPr>
          <w:i/>
        </w:rPr>
        <w:t xml:space="preserve"> </w:t>
      </w:r>
      <w:r w:rsidR="00036D13" w:rsidRPr="004E4414">
        <w:t xml:space="preserve">ETSI allows temporally BW less than </w:t>
      </w:r>
      <w:r w:rsidR="00F84AB3" w:rsidRPr="004E4414">
        <w:t>the OCB requirement.</w:t>
      </w:r>
      <w:r w:rsidR="0061705C" w:rsidRPr="004E4414">
        <w:t xml:space="preserve"> Hence, one possibility to improve resource utilization is to allocate only a part of an interlace (a portion of interlace clusters) for an UE and the other part of the interlace for another UE. This could be used e.g. when PUCCH transmission is triggered by DL assignment within a shared COT and UE is not power limited (given the number of clusters and PSD limitation).   </w:t>
      </w:r>
      <w:r w:rsidR="00F84AB3" w:rsidRPr="004E4414">
        <w:t xml:space="preserve"> </w:t>
      </w:r>
      <w:r w:rsidR="00036D13" w:rsidRPr="004E4414">
        <w:t xml:space="preserve"> </w:t>
      </w:r>
    </w:p>
    <w:p w14:paraId="698CF1FA" w14:textId="2A2B6CEB" w:rsidR="00235652" w:rsidRDefault="0061705C" w:rsidP="004E3527">
      <w:pPr>
        <w:keepNext/>
        <w:jc w:val="both"/>
        <w:rPr>
          <w:b/>
        </w:rPr>
      </w:pPr>
      <w:r w:rsidRPr="004E4414">
        <w:rPr>
          <w:b/>
          <w:bCs/>
          <w:i/>
          <w:iCs/>
        </w:rPr>
        <w:t>Proposal</w:t>
      </w:r>
      <w:r w:rsidR="004A6E18">
        <w:rPr>
          <w:b/>
          <w:bCs/>
          <w:i/>
          <w:iCs/>
        </w:rPr>
        <w:t xml:space="preserve"> 1</w:t>
      </w:r>
      <w:r w:rsidR="00F964B8">
        <w:rPr>
          <w:b/>
          <w:bCs/>
          <w:i/>
          <w:iCs/>
        </w:rPr>
        <w:t>5</w:t>
      </w:r>
      <w:r w:rsidRPr="004E4414">
        <w:rPr>
          <w:b/>
          <w:bCs/>
          <w:i/>
          <w:iCs/>
        </w:rPr>
        <w:t xml:space="preserve">: </w:t>
      </w:r>
      <w:r w:rsidRPr="004E4414">
        <w:rPr>
          <w:bCs/>
          <w:i/>
          <w:iCs/>
        </w:rPr>
        <w:t xml:space="preserve">Techniques for improving resource utilization for </w:t>
      </w:r>
      <w:r w:rsidR="00FD436C" w:rsidRPr="004E4414">
        <w:rPr>
          <w:bCs/>
          <w:i/>
          <w:iCs/>
        </w:rPr>
        <w:t xml:space="preserve">B-IFDMA </w:t>
      </w:r>
      <w:r w:rsidRPr="004E4414">
        <w:rPr>
          <w:bCs/>
          <w:i/>
          <w:iCs/>
        </w:rPr>
        <w:t>PUCCH sh</w:t>
      </w:r>
      <w:r w:rsidR="00F964B8">
        <w:rPr>
          <w:bCs/>
          <w:i/>
          <w:iCs/>
        </w:rPr>
        <w:t>all</w:t>
      </w:r>
      <w:r w:rsidRPr="004E4414">
        <w:rPr>
          <w:bCs/>
          <w:i/>
          <w:iCs/>
        </w:rPr>
        <w:t xml:space="preserve"> be </w:t>
      </w:r>
      <w:r w:rsidR="00FB4F61">
        <w:rPr>
          <w:bCs/>
          <w:i/>
          <w:iCs/>
        </w:rPr>
        <w:t>considered</w:t>
      </w:r>
      <w:r w:rsidRPr="004E4414">
        <w:rPr>
          <w:bCs/>
          <w:i/>
          <w:iCs/>
        </w:rPr>
        <w:t>, such as FDMA by allocating a portion of an interlace.</w:t>
      </w:r>
    </w:p>
    <w:p w14:paraId="46850BE9" w14:textId="4E13BB12" w:rsidR="006B16E5" w:rsidRPr="00A51522" w:rsidRDefault="008B3807" w:rsidP="006B16E5">
      <w:pPr>
        <w:pStyle w:val="Heading1"/>
        <w:rPr>
          <w:color w:val="000000"/>
        </w:rPr>
      </w:pPr>
      <w:r>
        <w:rPr>
          <w:color w:val="000000"/>
        </w:rPr>
        <w:t>5</w:t>
      </w:r>
      <w:r w:rsidR="006B16E5">
        <w:rPr>
          <w:color w:val="000000"/>
        </w:rPr>
        <w:t>.</w:t>
      </w:r>
      <w:r w:rsidR="00D61E9A">
        <w:rPr>
          <w:color w:val="000000"/>
        </w:rPr>
        <w:t xml:space="preserve"> PRACH</w:t>
      </w:r>
    </w:p>
    <w:p w14:paraId="006E9796" w14:textId="19F30D40" w:rsidR="00FF2A3C" w:rsidRDefault="004E4414" w:rsidP="00BA2C3D">
      <w:pPr>
        <w:overflowPunct/>
        <w:autoSpaceDE/>
        <w:autoSpaceDN/>
        <w:snapToGrid w:val="0"/>
        <w:spacing w:after="60"/>
        <w:jc w:val="both"/>
        <w:textAlignment w:val="auto"/>
      </w:pPr>
      <w:r>
        <w:t>O</w:t>
      </w:r>
      <w:r w:rsidR="00FF2A3C">
        <w:t xml:space="preserve">n the design of PRACH for NR-U, the OCB and maximum allowed power spectral density are the key regulatory aspects considered. In previous meetings, several design approaches have been presented. </w:t>
      </w:r>
      <w:r w:rsidR="00BA2C3D">
        <w:t>The main approaches can be categorized as follows:</w:t>
      </w:r>
      <w:r w:rsidR="00FF2A3C">
        <w:t xml:space="preserve"> </w:t>
      </w:r>
    </w:p>
    <w:p w14:paraId="624DD2D0" w14:textId="3F0915DD" w:rsidR="00BA2C3D" w:rsidRPr="00BA2C3D" w:rsidRDefault="00BA2C3D" w:rsidP="00BA2C3D">
      <w:pPr>
        <w:numPr>
          <w:ilvl w:val="0"/>
          <w:numId w:val="68"/>
        </w:numPr>
        <w:overflowPunct/>
        <w:autoSpaceDE/>
        <w:autoSpaceDN/>
        <w:snapToGrid w:val="0"/>
        <w:spacing w:after="60"/>
        <w:jc w:val="both"/>
        <w:textAlignment w:val="auto"/>
      </w:pPr>
      <w:r>
        <w:rPr>
          <w:rFonts w:eastAsia="Times New Roman"/>
          <w:szCs w:val="22"/>
        </w:rPr>
        <w:t>Normal</w:t>
      </w:r>
      <w:r w:rsidRPr="00BA2C3D">
        <w:rPr>
          <w:rFonts w:eastAsia="Times New Roman"/>
          <w:b/>
          <w:szCs w:val="22"/>
        </w:rPr>
        <w:t xml:space="preserve"> IFDM</w:t>
      </w:r>
      <w:r w:rsidR="002B2602">
        <w:rPr>
          <w:rFonts w:eastAsia="Times New Roman"/>
          <w:b/>
          <w:szCs w:val="22"/>
        </w:rPr>
        <w:t xml:space="preserve"> </w:t>
      </w:r>
      <w:r w:rsidR="002B2602">
        <w:rPr>
          <w:rFonts w:eastAsia="Times New Roman"/>
          <w:szCs w:val="22"/>
        </w:rPr>
        <w:t>(or uniform RE-level interlace)</w:t>
      </w:r>
      <w:r>
        <w:rPr>
          <w:rFonts w:eastAsia="Times New Roman"/>
          <w:szCs w:val="22"/>
        </w:rPr>
        <w:t xml:space="preserve"> is applied, with the sequence mapped to individual subcarriers with uniform spacing.</w:t>
      </w:r>
      <w:r w:rsidR="00741A21">
        <w:rPr>
          <w:rFonts w:eastAsia="Times New Roman"/>
          <w:szCs w:val="22"/>
        </w:rPr>
        <w:t xml:space="preserve"> The mapping creates additional autocorrelation peaks reducing the usable zero-autocorrelation zone (ZAZ) of CAZAZ sequence. The usable ZAZ is 1/n of preamble </w:t>
      </w:r>
      <w:r w:rsidR="00127B5C">
        <w:rPr>
          <w:rFonts w:eastAsia="Times New Roman"/>
          <w:szCs w:val="22"/>
        </w:rPr>
        <w:t xml:space="preserve">sequence </w:t>
      </w:r>
      <w:r w:rsidR="00741A21">
        <w:rPr>
          <w:rFonts w:eastAsia="Times New Roman"/>
          <w:szCs w:val="22"/>
        </w:rPr>
        <w:t xml:space="preserve">duration for IFDM with repetition factor n.  </w:t>
      </w:r>
      <w:r>
        <w:rPr>
          <w:rFonts w:eastAsia="Times New Roman"/>
          <w:szCs w:val="22"/>
        </w:rPr>
        <w:t xml:space="preserve">   </w:t>
      </w:r>
    </w:p>
    <w:p w14:paraId="78C0C665" w14:textId="74D22F95" w:rsidR="004909F0" w:rsidRDefault="002B2602" w:rsidP="004909F0">
      <w:pPr>
        <w:numPr>
          <w:ilvl w:val="0"/>
          <w:numId w:val="68"/>
        </w:numPr>
        <w:overflowPunct/>
        <w:autoSpaceDE/>
        <w:autoSpaceDN/>
        <w:snapToGrid w:val="0"/>
        <w:spacing w:after="60"/>
        <w:jc w:val="both"/>
        <w:textAlignment w:val="auto"/>
      </w:pPr>
      <w:r>
        <w:rPr>
          <w:b/>
        </w:rPr>
        <w:t>PRB-based interlace</w:t>
      </w:r>
      <w:r w:rsidR="00BA2C3D">
        <w:t xml:space="preserve">. With uniform spacing of </w:t>
      </w:r>
      <w:r>
        <w:t>PRBs</w:t>
      </w:r>
      <w:r w:rsidR="004909F0">
        <w:t xml:space="preserve"> t</w:t>
      </w:r>
      <w:r w:rsidR="00BA2C3D" w:rsidRPr="00BF0F31">
        <w:rPr>
          <w:lang w:val="en-US"/>
        </w:rPr>
        <w:t>he autocorrelation of preamble has many false peaks</w:t>
      </w:r>
      <w:r w:rsidR="00127B5C">
        <w:rPr>
          <w:lang w:val="en-US"/>
        </w:rPr>
        <w:t>. T</w:t>
      </w:r>
      <w:r w:rsidR="00BA2C3D" w:rsidRPr="00BF0F31">
        <w:rPr>
          <w:lang w:val="en-US"/>
        </w:rPr>
        <w:t>hose false peaks will compromise the accuracy of TA estimation seriously, since the false peaks are easily confused with the main peak when the impact of multi-path propagation, noise and interference are added</w:t>
      </w:r>
      <w:r w:rsidR="004909F0">
        <w:rPr>
          <w:lang w:val="en-US"/>
        </w:rPr>
        <w:t xml:space="preserve"> as shown in Figure </w:t>
      </w:r>
      <w:r w:rsidR="00564EAF">
        <w:rPr>
          <w:lang w:val="en-US"/>
        </w:rPr>
        <w:t>6</w:t>
      </w:r>
      <w:r w:rsidR="004909F0">
        <w:rPr>
          <w:lang w:val="en-US"/>
        </w:rPr>
        <w:t xml:space="preserve">. To mitigate this problem, </w:t>
      </w:r>
      <w:r w:rsidR="00FF2A3C">
        <w:t>non-uniform spacing of</w:t>
      </w:r>
      <w:r w:rsidR="004909F0">
        <w:t xml:space="preserve"> the </w:t>
      </w:r>
      <w:r>
        <w:t>PRBs</w:t>
      </w:r>
      <w:r w:rsidR="004909F0">
        <w:t xml:space="preserve"> have been proposed. This approach suppresses the false peaks enough to improve timing estimation accuracy. However, the false peaks remain so high that cyclic shift domain cannot be used to multiplex PRACH preambles.</w:t>
      </w:r>
      <w:r>
        <w:t xml:space="preserve"> In a variant, preamble is mapped to a subset of REs within a PRB in the PRB-based interlace. </w:t>
      </w:r>
    </w:p>
    <w:p w14:paraId="77579B8E" w14:textId="6CF95C58" w:rsidR="00993CD5" w:rsidRDefault="008357B1" w:rsidP="00993CD5">
      <w:pPr>
        <w:numPr>
          <w:ilvl w:val="0"/>
          <w:numId w:val="68"/>
        </w:numPr>
        <w:overflowPunct/>
        <w:autoSpaceDE/>
        <w:autoSpaceDN/>
        <w:snapToGrid w:val="0"/>
        <w:spacing w:after="0"/>
        <w:jc w:val="both"/>
        <w:textAlignment w:val="auto"/>
      </w:pPr>
      <w:r>
        <w:rPr>
          <w:b/>
        </w:rPr>
        <w:t>F</w:t>
      </w:r>
      <w:r w:rsidRPr="004928D9">
        <w:rPr>
          <w:b/>
        </w:rPr>
        <w:t>requency continuous</w:t>
      </w:r>
      <w:r>
        <w:t xml:space="preserve"> </w:t>
      </w:r>
      <w:r w:rsidRPr="00921786">
        <w:rPr>
          <w:b/>
        </w:rPr>
        <w:t xml:space="preserve">preamble </w:t>
      </w:r>
      <w:r>
        <w:t>is</w:t>
      </w:r>
      <w:r w:rsidR="0019151B">
        <w:t xml:space="preserve"> approach </w:t>
      </w:r>
      <w:r>
        <w:t>where</w:t>
      </w:r>
      <w:r w:rsidR="0019151B">
        <w:t xml:space="preserve"> </w:t>
      </w:r>
      <w:r w:rsidR="002F4CEA">
        <w:t xml:space="preserve">the sequence </w:t>
      </w:r>
      <w:r>
        <w:t xml:space="preserve">is </w:t>
      </w:r>
      <w:r w:rsidR="002F4CEA">
        <w:t>m</w:t>
      </w:r>
      <w:r w:rsidR="001B484B">
        <w:t>ap</w:t>
      </w:r>
      <w:r w:rsidR="002F4CEA">
        <w:t>p</w:t>
      </w:r>
      <w:r>
        <w:t>ed</w:t>
      </w:r>
      <w:r w:rsidR="002F4CEA">
        <w:t xml:space="preserve"> </w:t>
      </w:r>
      <w:r w:rsidR="0019151B">
        <w:t>to</w:t>
      </w:r>
      <w:r w:rsidR="002F4CEA">
        <w:t xml:space="preserve"> contiguous</w:t>
      </w:r>
      <w:r w:rsidR="00FF2A3C" w:rsidRPr="0019151B">
        <w:rPr>
          <w:b/>
        </w:rPr>
        <w:t xml:space="preserve"> </w:t>
      </w:r>
      <w:r w:rsidR="001B484B" w:rsidRPr="0019151B">
        <w:t>subcarriers.</w:t>
      </w:r>
      <w:r w:rsidR="00993CD5">
        <w:t xml:space="preserve"> The solution allows to reuse Rel-15 NR PRACH design with only minor changes due to OCB requirement. In relation to OCB requirement</w:t>
      </w:r>
      <w:r w:rsidR="00993CD5">
        <w:rPr>
          <w:lang w:eastAsia="zh-CN"/>
        </w:rPr>
        <w:t>, two cases are considered</w:t>
      </w:r>
      <w:r w:rsidR="00A81DC4">
        <w:rPr>
          <w:lang w:eastAsia="zh-CN"/>
        </w:rPr>
        <w:t xml:space="preserve"> as illustrated in Figure </w:t>
      </w:r>
      <w:r w:rsidR="00564EAF">
        <w:rPr>
          <w:lang w:eastAsia="zh-CN"/>
        </w:rPr>
        <w:t>7</w:t>
      </w:r>
      <w:r w:rsidR="00993CD5">
        <w:rPr>
          <w:lang w:eastAsia="zh-CN"/>
        </w:rPr>
        <w:t xml:space="preserve">: </w:t>
      </w:r>
    </w:p>
    <w:p w14:paraId="6B81553D" w14:textId="7BC6893E" w:rsidR="00993CD5" w:rsidRPr="00993CD5" w:rsidRDefault="00A81DC4" w:rsidP="00A81DC4">
      <w:pPr>
        <w:pStyle w:val="ListParagraph"/>
        <w:numPr>
          <w:ilvl w:val="0"/>
          <w:numId w:val="49"/>
        </w:numPr>
        <w:jc w:val="both"/>
        <w:rPr>
          <w:lang w:val="en-US"/>
        </w:rPr>
      </w:pPr>
      <w:r>
        <w:rPr>
          <w:sz w:val="20"/>
          <w:szCs w:val="20"/>
          <w:lang w:val="en-US"/>
        </w:rPr>
        <w:t xml:space="preserve">In RAN1#93 [3], </w:t>
      </w:r>
      <w:r w:rsidRPr="00A81DC4">
        <w:rPr>
          <w:sz w:val="20"/>
          <w:szCs w:val="20"/>
          <w:lang w:val="en-US"/>
        </w:rPr>
        <w:t xml:space="preserve">it was noted that: </w:t>
      </w:r>
      <w:r w:rsidRPr="00A81DC4">
        <w:rPr>
          <w:i/>
          <w:sz w:val="20"/>
          <w:szCs w:val="20"/>
          <w:lang w:val="en-US"/>
        </w:rPr>
        <w:t>“It is RAN1’s understanding that the temporal allowance of not meeting occupied channel bandwidth by regulation can be exploited if the minimum bandwidth requirement, e.g., 2 MHz, is satisfied.”</w:t>
      </w:r>
      <w:r>
        <w:rPr>
          <w:sz w:val="20"/>
          <w:szCs w:val="20"/>
          <w:lang w:val="en-US"/>
        </w:rPr>
        <w:t xml:space="preserve"> </w:t>
      </w:r>
      <w:r w:rsidR="00993CD5" w:rsidRPr="004301F7">
        <w:rPr>
          <w:sz w:val="20"/>
          <w:szCs w:val="20"/>
          <w:lang w:val="en-US"/>
        </w:rPr>
        <w:t xml:space="preserve">When PRACH is transmitted on the UL portion of gNB acquired </w:t>
      </w:r>
      <w:r w:rsidR="00993CD5">
        <w:rPr>
          <w:sz w:val="20"/>
          <w:szCs w:val="20"/>
          <w:lang w:val="en-US"/>
        </w:rPr>
        <w:t xml:space="preserve">shared </w:t>
      </w:r>
      <w:r w:rsidR="00993CD5" w:rsidRPr="004301F7">
        <w:rPr>
          <w:sz w:val="20"/>
          <w:szCs w:val="20"/>
          <w:lang w:val="en-US"/>
        </w:rPr>
        <w:t xml:space="preserve">COT, the </w:t>
      </w:r>
      <w:r w:rsidR="00993CD5" w:rsidRPr="004301F7">
        <w:rPr>
          <w:color w:val="000000"/>
          <w:sz w:val="20"/>
          <w:szCs w:val="20"/>
          <w:lang w:val="en-US"/>
        </w:rPr>
        <w:t xml:space="preserve">preceding DL transmission fulfills the OCB requirement and the PRACH BW may be less than the OCB requirement. </w:t>
      </w:r>
      <w:r w:rsidR="00993CD5" w:rsidRPr="004301F7">
        <w:rPr>
          <w:sz w:val="20"/>
          <w:szCs w:val="20"/>
          <w:lang w:val="en-US"/>
        </w:rPr>
        <w:t>Rel-15 NR short sequence PRACH preamble may be used</w:t>
      </w:r>
      <w:r>
        <w:rPr>
          <w:sz w:val="20"/>
          <w:szCs w:val="20"/>
          <w:lang w:val="en-US"/>
        </w:rPr>
        <w:t xml:space="preserve">, as it has </w:t>
      </w:r>
      <w:r w:rsidRPr="00A81DC4">
        <w:rPr>
          <w:color w:val="000000"/>
          <w:sz w:val="20"/>
          <w:szCs w:val="20"/>
          <w:lang w:val="en-US"/>
        </w:rPr>
        <w:t>the bandwidth</w:t>
      </w:r>
      <w:r>
        <w:rPr>
          <w:color w:val="000000"/>
          <w:sz w:val="20"/>
          <w:szCs w:val="20"/>
          <w:lang w:val="en-US"/>
        </w:rPr>
        <w:t xml:space="preserve"> of </w:t>
      </w:r>
      <w:r w:rsidRPr="00A81DC4">
        <w:rPr>
          <w:color w:val="000000"/>
          <w:sz w:val="20"/>
          <w:szCs w:val="20"/>
          <w:lang w:val="en-US"/>
        </w:rPr>
        <w:t>2.16 MHz and 4.32 MHz</w:t>
      </w:r>
      <w:r>
        <w:rPr>
          <w:color w:val="000000"/>
          <w:sz w:val="20"/>
          <w:szCs w:val="20"/>
          <w:lang w:val="en-US"/>
        </w:rPr>
        <w:t xml:space="preserve"> for with 15 and 30 kHz SCS, respectively</w:t>
      </w:r>
      <w:r w:rsidR="00993CD5" w:rsidRPr="00A81DC4">
        <w:rPr>
          <w:color w:val="000000"/>
          <w:sz w:val="20"/>
          <w:szCs w:val="20"/>
          <w:lang w:val="en-US"/>
        </w:rPr>
        <w:t>. The PRACH pream</w:t>
      </w:r>
      <w:r w:rsidR="00993CD5" w:rsidRPr="004301F7">
        <w:rPr>
          <w:sz w:val="20"/>
          <w:szCs w:val="20"/>
          <w:lang w:val="en-US"/>
        </w:rPr>
        <w:t xml:space="preserve">ble is narrow enough to support </w:t>
      </w:r>
      <w:r w:rsidR="00993CD5">
        <w:rPr>
          <w:sz w:val="20"/>
          <w:szCs w:val="20"/>
          <w:lang w:val="en-US"/>
        </w:rPr>
        <w:t xml:space="preserve">simple and efficient </w:t>
      </w:r>
      <w:r w:rsidR="00993CD5" w:rsidRPr="004301F7">
        <w:rPr>
          <w:sz w:val="20"/>
          <w:szCs w:val="20"/>
          <w:lang w:val="en-US"/>
        </w:rPr>
        <w:t>FDMA with PUSCH</w:t>
      </w:r>
      <w:r w:rsidR="00993CD5">
        <w:rPr>
          <w:sz w:val="20"/>
          <w:szCs w:val="20"/>
          <w:lang w:val="en-US"/>
        </w:rPr>
        <w:t>.</w:t>
      </w:r>
    </w:p>
    <w:p w14:paraId="523A583F" w14:textId="4E9002A3" w:rsidR="00993CD5" w:rsidRPr="002F4CEA" w:rsidRDefault="00993CD5" w:rsidP="00993CD5">
      <w:pPr>
        <w:pStyle w:val="ListParagraph"/>
        <w:numPr>
          <w:ilvl w:val="0"/>
          <w:numId w:val="49"/>
        </w:numPr>
        <w:jc w:val="both"/>
        <w:rPr>
          <w:lang w:val="en-US"/>
        </w:rPr>
      </w:pPr>
      <w:r w:rsidRPr="00BF0F31">
        <w:rPr>
          <w:sz w:val="20"/>
          <w:szCs w:val="20"/>
          <w:lang w:val="en-US"/>
        </w:rPr>
        <w:t>When PRACH is transmitted on UE acquired COT,</w:t>
      </w:r>
      <w:r w:rsidR="00A81DC4">
        <w:rPr>
          <w:sz w:val="20"/>
          <w:szCs w:val="20"/>
          <w:lang w:val="en-US"/>
        </w:rPr>
        <w:t xml:space="preserve"> </w:t>
      </w:r>
      <w:r w:rsidR="00A81DC4" w:rsidRPr="00BF0F31">
        <w:rPr>
          <w:sz w:val="20"/>
          <w:szCs w:val="20"/>
          <w:lang w:val="en-US"/>
        </w:rPr>
        <w:t xml:space="preserve">it is not </w:t>
      </w:r>
      <w:r w:rsidR="000D6E55">
        <w:rPr>
          <w:sz w:val="20"/>
          <w:szCs w:val="20"/>
          <w:lang w:val="en-US"/>
        </w:rPr>
        <w:t>necessary</w:t>
      </w:r>
      <w:r w:rsidR="00A81DC4" w:rsidRPr="00BF0F31">
        <w:rPr>
          <w:sz w:val="20"/>
          <w:szCs w:val="20"/>
          <w:lang w:val="en-US"/>
        </w:rPr>
        <w:t xml:space="preserve"> to support FDMA between PUSCH and PRACH.</w:t>
      </w:r>
      <w:r w:rsidR="00A81DC4">
        <w:rPr>
          <w:sz w:val="20"/>
          <w:szCs w:val="20"/>
          <w:lang w:val="en-US"/>
        </w:rPr>
        <w:t xml:space="preserve"> Hence,</w:t>
      </w:r>
      <w:r w:rsidRPr="00BF0F31">
        <w:rPr>
          <w:sz w:val="20"/>
          <w:szCs w:val="20"/>
          <w:lang w:val="en-US"/>
        </w:rPr>
        <w:t xml:space="preserve"> </w:t>
      </w:r>
      <w:r w:rsidR="008828D6">
        <w:rPr>
          <w:sz w:val="20"/>
          <w:szCs w:val="20"/>
          <w:lang w:val="en-US"/>
        </w:rPr>
        <w:t xml:space="preserve">PRACH transmission satisfying OCB requirement but not optimized for PUSCH multiplexing can be used. For example, a wide reference signal may be transmitted before or after the PRACH preamble. Alternatively, the PRACH preamble may be </w:t>
      </w:r>
      <w:r w:rsidR="000D6E55">
        <w:rPr>
          <w:sz w:val="20"/>
          <w:szCs w:val="20"/>
          <w:lang w:val="en-US"/>
        </w:rPr>
        <w:t xml:space="preserve">a </w:t>
      </w:r>
      <w:r>
        <w:rPr>
          <w:sz w:val="20"/>
          <w:szCs w:val="20"/>
          <w:lang w:val="en-US"/>
        </w:rPr>
        <w:t xml:space="preserve">frequency </w:t>
      </w:r>
      <w:r w:rsidR="005D0B65">
        <w:rPr>
          <w:sz w:val="20"/>
          <w:szCs w:val="20"/>
          <w:lang w:val="en-GB"/>
        </w:rPr>
        <w:t>continuous</w:t>
      </w:r>
      <w:r w:rsidRPr="00A81DC4">
        <w:rPr>
          <w:sz w:val="20"/>
          <w:szCs w:val="20"/>
          <w:lang w:val="en-US"/>
        </w:rPr>
        <w:t xml:space="preserve"> PRACH preamble satisfying OCB requirem</w:t>
      </w:r>
      <w:r w:rsidR="00A81DC4" w:rsidRPr="00A81DC4">
        <w:rPr>
          <w:sz w:val="20"/>
          <w:szCs w:val="20"/>
          <w:lang w:val="en-US"/>
        </w:rPr>
        <w:t>ent</w:t>
      </w:r>
      <w:r w:rsidRPr="00A81DC4">
        <w:rPr>
          <w:sz w:val="20"/>
          <w:szCs w:val="20"/>
          <w:lang w:val="en-US"/>
        </w:rPr>
        <w:t xml:space="preserve">. The PRACH preamble could be directly based on NR Rel-15 short sequence PRACH preamble design with the </w:t>
      </w:r>
      <w:proofErr w:type="spellStart"/>
      <w:r w:rsidRPr="00A81DC4">
        <w:rPr>
          <w:sz w:val="20"/>
          <w:szCs w:val="20"/>
          <w:lang w:val="en-US"/>
        </w:rPr>
        <w:t>Zadoff</w:t>
      </w:r>
      <w:proofErr w:type="spellEnd"/>
      <w:r w:rsidRPr="00A81DC4">
        <w:rPr>
          <w:sz w:val="20"/>
          <w:szCs w:val="20"/>
          <w:lang w:val="en-US"/>
        </w:rPr>
        <w:t>-Chu sequence extended to increase PRACH BW up to the OCB requirement.</w:t>
      </w:r>
      <w:r w:rsidR="00A81DC4" w:rsidRPr="00A81DC4">
        <w:rPr>
          <w:sz w:val="20"/>
          <w:szCs w:val="20"/>
          <w:lang w:val="en-US"/>
        </w:rPr>
        <w:t xml:space="preserve"> Another approach to meet the OCB requirement is to transmit two repetitions of the preamble at the two sides of the transmission bandwidth. The span of the two repetitions satisfies the OCB requirement.</w:t>
      </w:r>
      <w:r w:rsidRPr="00BF0F31">
        <w:rPr>
          <w:sz w:val="20"/>
          <w:szCs w:val="20"/>
          <w:lang w:val="en-US"/>
        </w:rPr>
        <w:t xml:space="preserve"> </w:t>
      </w:r>
    </w:p>
    <w:p w14:paraId="23584ABF" w14:textId="32EB3F30" w:rsidR="00993CD5" w:rsidRDefault="00993CD5" w:rsidP="00993CD5">
      <w:pPr>
        <w:overflowPunct/>
        <w:autoSpaceDE/>
        <w:autoSpaceDN/>
        <w:adjustRightInd/>
        <w:spacing w:after="0"/>
        <w:textAlignment w:val="auto"/>
        <w:rPr>
          <w:lang w:val="en-US" w:eastAsia="zh-CN"/>
        </w:rPr>
      </w:pPr>
    </w:p>
    <w:p w14:paraId="447179E4" w14:textId="77777777" w:rsidR="002F4CEA" w:rsidRDefault="002F4CEA" w:rsidP="002F4CEA">
      <w:pPr>
        <w:overflowPunct/>
        <w:autoSpaceDE/>
        <w:autoSpaceDN/>
        <w:adjustRightInd/>
        <w:spacing w:after="0"/>
        <w:jc w:val="center"/>
        <w:textAlignment w:val="auto"/>
        <w:rPr>
          <w:rFonts w:cs="Arial"/>
          <w:lang w:val="en-US"/>
        </w:rPr>
      </w:pPr>
      <w:r>
        <w:rPr>
          <w:rFonts w:ascii="Nokia Pure Text Light" w:hAnsi="Nokia Pure Text Light" w:cs="Nokia Pure Text Light"/>
          <w:noProof/>
          <w:szCs w:val="21"/>
          <w:lang w:val="en-US" w:eastAsia="zh-CN"/>
        </w:rPr>
        <w:lastRenderedPageBreak/>
        <w:drawing>
          <wp:inline distT="0" distB="0" distL="0" distR="0" wp14:anchorId="3D96A572" wp14:editId="6BB43AD0">
            <wp:extent cx="3027600" cy="227160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27600" cy="2271600"/>
                    </a:xfrm>
                    <a:prstGeom prst="rect">
                      <a:avLst/>
                    </a:prstGeom>
                  </pic:spPr>
                </pic:pic>
              </a:graphicData>
            </a:graphic>
          </wp:inline>
        </w:drawing>
      </w:r>
      <w:r>
        <w:rPr>
          <w:rFonts w:ascii="Nokia Pure Text Light" w:hAnsi="Nokia Pure Text Light" w:cs="Nokia Pure Text Light"/>
          <w:noProof/>
          <w:szCs w:val="21"/>
          <w:lang w:val="en-US" w:eastAsia="zh-CN"/>
        </w:rPr>
        <w:drawing>
          <wp:inline distT="0" distB="0" distL="0" distR="0" wp14:anchorId="115B73E3" wp14:editId="7B9DB1A0">
            <wp:extent cx="3027600" cy="2271600"/>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_5.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27600" cy="2271600"/>
                    </a:xfrm>
                    <a:prstGeom prst="rect">
                      <a:avLst/>
                    </a:prstGeom>
                  </pic:spPr>
                </pic:pic>
              </a:graphicData>
            </a:graphic>
          </wp:inline>
        </w:drawing>
      </w:r>
    </w:p>
    <w:p w14:paraId="505DE7E9" w14:textId="5987C192" w:rsidR="002F4CEA" w:rsidRPr="00447088" w:rsidRDefault="002F4CEA" w:rsidP="002F4CEA">
      <w:pPr>
        <w:overflowPunct/>
        <w:autoSpaceDE/>
        <w:autoSpaceDN/>
        <w:adjustRightInd/>
        <w:spacing w:after="0"/>
        <w:jc w:val="center"/>
        <w:textAlignment w:val="auto"/>
        <w:rPr>
          <w:rFonts w:ascii="Arial" w:eastAsia="Arial" w:hAnsi="Arial" w:cs="Arial"/>
          <w:b/>
          <w:lang w:val="en-US" w:eastAsia="zh-CN"/>
        </w:rPr>
      </w:pPr>
      <w:r w:rsidRPr="00447088">
        <w:rPr>
          <w:b/>
          <w:lang w:val="en-US" w:eastAsia="zh-CN"/>
        </w:rPr>
        <w:t xml:space="preserve">Figure </w:t>
      </w:r>
      <w:r w:rsidR="008E2D80">
        <w:rPr>
          <w:b/>
          <w:lang w:val="en-US" w:eastAsia="zh-CN"/>
        </w:rPr>
        <w:t>5</w:t>
      </w:r>
      <w:r>
        <w:rPr>
          <w:rFonts w:ascii="Arial" w:eastAsia="Arial" w:hAnsi="Arial" w:cs="Arial"/>
          <w:b/>
          <w:lang w:val="en-US" w:eastAsia="zh-CN"/>
        </w:rPr>
        <w:t>.</w:t>
      </w:r>
      <w:r w:rsidRPr="00447088">
        <w:rPr>
          <w:rFonts w:ascii="Arial" w:eastAsia="Arial" w:hAnsi="Arial" w:cs="Arial"/>
          <w:b/>
          <w:lang w:val="en-US" w:eastAsia="zh-CN"/>
        </w:rPr>
        <w:t xml:space="preserve"> </w:t>
      </w:r>
      <w:r w:rsidRPr="00447088">
        <w:rPr>
          <w:b/>
          <w:lang w:val="en-US" w:eastAsia="zh-CN"/>
        </w:rPr>
        <w:t>Autocorrelation of B-IFDM-based preamble</w:t>
      </w:r>
    </w:p>
    <w:p w14:paraId="05E3E3B7" w14:textId="51306704" w:rsidR="002F4CEA" w:rsidRDefault="002F4CEA" w:rsidP="00993CD5">
      <w:pPr>
        <w:overflowPunct/>
        <w:autoSpaceDE/>
        <w:autoSpaceDN/>
        <w:adjustRightInd/>
        <w:spacing w:after="0"/>
        <w:textAlignment w:val="auto"/>
        <w:rPr>
          <w:lang w:val="en-US" w:eastAsia="zh-CN"/>
        </w:rPr>
      </w:pPr>
    </w:p>
    <w:p w14:paraId="48ECEDF4" w14:textId="77777777" w:rsidR="002F4CEA" w:rsidRDefault="002F4CEA" w:rsidP="00993CD5">
      <w:pPr>
        <w:overflowPunct/>
        <w:autoSpaceDE/>
        <w:autoSpaceDN/>
        <w:adjustRightInd/>
        <w:spacing w:after="0"/>
        <w:textAlignment w:val="auto"/>
        <w:rPr>
          <w:lang w:val="en-US" w:eastAsia="zh-CN"/>
        </w:rPr>
      </w:pPr>
    </w:p>
    <w:p w14:paraId="0D383D68" w14:textId="629426AD" w:rsidR="00993CD5" w:rsidRDefault="002F4CEA" w:rsidP="00993CD5">
      <w:pPr>
        <w:overflowPunct/>
        <w:autoSpaceDE/>
        <w:autoSpaceDN/>
        <w:adjustRightInd/>
        <w:spacing w:after="0"/>
        <w:jc w:val="center"/>
        <w:textAlignment w:val="auto"/>
        <w:rPr>
          <w:sz w:val="24"/>
          <w:szCs w:val="24"/>
          <w:lang w:val="en-US" w:eastAsia="zh-CN"/>
        </w:rPr>
      </w:pPr>
      <w:r w:rsidRPr="002F4CEA">
        <w:rPr>
          <w:noProof/>
        </w:rPr>
        <w:drawing>
          <wp:inline distT="0" distB="0" distL="0" distR="0" wp14:anchorId="74E705F0" wp14:editId="54CDCB14">
            <wp:extent cx="5641200" cy="2185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1200" cy="2185200"/>
                    </a:xfrm>
                    <a:prstGeom prst="rect">
                      <a:avLst/>
                    </a:prstGeom>
                    <a:noFill/>
                    <a:ln>
                      <a:noFill/>
                    </a:ln>
                  </pic:spPr>
                </pic:pic>
              </a:graphicData>
            </a:graphic>
          </wp:inline>
        </w:drawing>
      </w:r>
    </w:p>
    <w:p w14:paraId="41988537" w14:textId="4819D867" w:rsidR="00993CD5" w:rsidRPr="00E859C0" w:rsidRDefault="00993CD5" w:rsidP="004928D9">
      <w:pPr>
        <w:pStyle w:val="Caption"/>
        <w:spacing w:after="240"/>
        <w:jc w:val="center"/>
        <w:rPr>
          <w:sz w:val="24"/>
          <w:szCs w:val="24"/>
          <w:lang w:val="en-US" w:eastAsia="zh-CN"/>
        </w:rPr>
      </w:pPr>
      <w:r>
        <w:t xml:space="preserve">Figure </w:t>
      </w:r>
      <w:r w:rsidR="008E2D80">
        <w:t>6</w:t>
      </w:r>
      <w:r>
        <w:t xml:space="preserve">. </w:t>
      </w:r>
      <w:r w:rsidR="005D0B65">
        <w:t xml:space="preserve">Frequency continuous </w:t>
      </w:r>
      <w:r>
        <w:t>PRACH preamble for (a) PRACH in gNB acquired shared COT and (b) in UE acquired COT.</w:t>
      </w:r>
    </w:p>
    <w:p w14:paraId="7E217135" w14:textId="4EACB93E" w:rsidR="004928D9" w:rsidRPr="004E4414" w:rsidRDefault="004928D9" w:rsidP="004928D9">
      <w:pPr>
        <w:overflowPunct/>
        <w:autoSpaceDE/>
        <w:autoSpaceDN/>
        <w:adjustRightInd/>
        <w:spacing w:after="0"/>
        <w:jc w:val="both"/>
        <w:textAlignment w:val="auto"/>
        <w:rPr>
          <w:lang w:eastAsia="zh-CN"/>
        </w:rPr>
      </w:pPr>
      <w:r w:rsidRPr="004E4414">
        <w:rPr>
          <w:lang w:eastAsia="zh-CN"/>
        </w:rPr>
        <w:t xml:space="preserve">We compared the presented approaches in terms of PRACH capacity, overhead, allowed Tx power, PAPR/CM, and multiplexing with PUSCH/PUCCH. </w:t>
      </w:r>
      <w:r w:rsidR="009B0451" w:rsidRPr="004E4414">
        <w:rPr>
          <w:lang w:eastAsia="zh-CN"/>
        </w:rPr>
        <w:t>In the comparison, we assumed 30 kHz SCS</w:t>
      </w:r>
      <w:r w:rsidR="00FA4A40" w:rsidRPr="004E4414">
        <w:rPr>
          <w:lang w:eastAsia="zh-CN"/>
        </w:rPr>
        <w:t>,</w:t>
      </w:r>
      <w:r w:rsidR="00A5266E" w:rsidRPr="004E4414">
        <w:rPr>
          <w:lang w:eastAsia="zh-CN"/>
        </w:rPr>
        <w:t xml:space="preserve"> 20 MHz</w:t>
      </w:r>
      <w:r w:rsidR="00FA4A40" w:rsidRPr="004E4414">
        <w:rPr>
          <w:lang w:eastAsia="zh-CN"/>
        </w:rPr>
        <w:t xml:space="preserve"> BWP of 51 PRBs</w:t>
      </w:r>
      <w:r w:rsidR="009B0451" w:rsidRPr="004E4414">
        <w:rPr>
          <w:lang w:eastAsia="zh-CN"/>
        </w:rPr>
        <w:t xml:space="preserve"> as well as </w:t>
      </w:r>
      <w:r w:rsidR="000D6E55">
        <w:rPr>
          <w:lang w:eastAsia="zh-CN"/>
        </w:rPr>
        <w:t xml:space="preserve">following </w:t>
      </w:r>
      <w:proofErr w:type="gramStart"/>
      <w:r w:rsidR="009B0451" w:rsidRPr="004E4414">
        <w:rPr>
          <w:lang w:eastAsia="zh-CN"/>
        </w:rPr>
        <w:t>particular designs</w:t>
      </w:r>
      <w:proofErr w:type="gramEnd"/>
      <w:r w:rsidR="009B0451" w:rsidRPr="004E4414">
        <w:rPr>
          <w:lang w:eastAsia="zh-CN"/>
        </w:rPr>
        <w:t xml:space="preserve"> for </w:t>
      </w:r>
      <w:r w:rsidR="00FA4A40" w:rsidRPr="004E4414">
        <w:rPr>
          <w:lang w:eastAsia="zh-CN"/>
        </w:rPr>
        <w:t xml:space="preserve">the </w:t>
      </w:r>
      <w:r w:rsidR="009B0451" w:rsidRPr="004E4414">
        <w:rPr>
          <w:lang w:eastAsia="zh-CN"/>
        </w:rPr>
        <w:t xml:space="preserve">different approaches: </w:t>
      </w:r>
    </w:p>
    <w:p w14:paraId="37E93CDB" w14:textId="19649E24" w:rsidR="009B0451" w:rsidRPr="004E4414" w:rsidRDefault="009B0451" w:rsidP="009B0451">
      <w:pPr>
        <w:pStyle w:val="ListParagraph"/>
        <w:numPr>
          <w:ilvl w:val="0"/>
          <w:numId w:val="70"/>
        </w:numPr>
        <w:jc w:val="both"/>
        <w:rPr>
          <w:b/>
          <w:sz w:val="20"/>
          <w:szCs w:val="20"/>
          <w:lang w:val="en-GB"/>
        </w:rPr>
      </w:pPr>
      <w:r w:rsidRPr="004E4414">
        <w:rPr>
          <w:b/>
          <w:sz w:val="20"/>
          <w:szCs w:val="20"/>
          <w:lang w:val="en-GB"/>
        </w:rPr>
        <w:t>IFDM</w:t>
      </w:r>
      <w:r w:rsidR="00FA4A40" w:rsidRPr="004E4414">
        <w:rPr>
          <w:b/>
          <w:sz w:val="20"/>
          <w:szCs w:val="20"/>
          <w:lang w:val="en-GB"/>
        </w:rPr>
        <w:t xml:space="preserve">: </w:t>
      </w:r>
      <w:r w:rsidR="00FA4A40" w:rsidRPr="004E4414">
        <w:rPr>
          <w:sz w:val="20"/>
          <w:szCs w:val="20"/>
          <w:lang w:val="en-GB"/>
        </w:rPr>
        <w:t>PRACH sequence is mapped to every 6</w:t>
      </w:r>
      <w:r w:rsidR="00FA4A40" w:rsidRPr="004E4414">
        <w:rPr>
          <w:sz w:val="20"/>
          <w:szCs w:val="20"/>
          <w:vertAlign w:val="superscript"/>
          <w:lang w:val="en-GB"/>
        </w:rPr>
        <w:t>th</w:t>
      </w:r>
      <w:r w:rsidR="00FA4A40" w:rsidRPr="004E4414">
        <w:rPr>
          <w:sz w:val="20"/>
          <w:szCs w:val="20"/>
          <w:lang w:val="en-GB"/>
        </w:rPr>
        <w:t xml:space="preserve"> subcarrier. This results in 5.5 </w:t>
      </w:r>
      <w:proofErr w:type="spellStart"/>
      <w:r w:rsidR="00FA4A40" w:rsidRPr="004E4414">
        <w:rPr>
          <w:sz w:val="20"/>
          <w:szCs w:val="20"/>
          <w:lang w:val="en-GB"/>
        </w:rPr>
        <w:t>us</w:t>
      </w:r>
      <w:proofErr w:type="spellEnd"/>
      <w:r w:rsidR="00FA4A40" w:rsidRPr="004E4414">
        <w:rPr>
          <w:sz w:val="20"/>
          <w:szCs w:val="20"/>
          <w:lang w:val="en-GB"/>
        </w:rPr>
        <w:t xml:space="preserve"> zero autocorrelation zone between correlation peaks</w:t>
      </w:r>
      <w:r w:rsidR="009532B5" w:rsidRPr="004E4414">
        <w:rPr>
          <w:sz w:val="20"/>
          <w:szCs w:val="20"/>
          <w:lang w:val="en-GB"/>
        </w:rPr>
        <w:t xml:space="preserve"> as well as extended </w:t>
      </w:r>
      <w:proofErr w:type="spellStart"/>
      <w:r w:rsidR="009532B5" w:rsidRPr="004E4414">
        <w:rPr>
          <w:sz w:val="20"/>
          <w:szCs w:val="20"/>
          <w:lang w:val="en-GB"/>
        </w:rPr>
        <w:t>Zadoff</w:t>
      </w:r>
      <w:proofErr w:type="spellEnd"/>
      <w:r w:rsidR="009532B5" w:rsidRPr="004E4414">
        <w:rPr>
          <w:sz w:val="20"/>
          <w:szCs w:val="20"/>
          <w:lang w:val="en-GB"/>
        </w:rPr>
        <w:t>-Chu sequence of length 102.</w:t>
      </w:r>
      <w:r w:rsidR="00FA4A40" w:rsidRPr="004E4414">
        <w:rPr>
          <w:sz w:val="20"/>
          <w:szCs w:val="20"/>
          <w:lang w:val="en-GB"/>
        </w:rPr>
        <w:t xml:space="preserve"> </w:t>
      </w:r>
    </w:p>
    <w:p w14:paraId="4D16B59B" w14:textId="095D96FE" w:rsidR="009B0451" w:rsidRPr="004E4414" w:rsidRDefault="0059290A" w:rsidP="0059290A">
      <w:pPr>
        <w:pStyle w:val="ListParagraph"/>
        <w:numPr>
          <w:ilvl w:val="0"/>
          <w:numId w:val="70"/>
        </w:numPr>
        <w:jc w:val="both"/>
        <w:rPr>
          <w:b/>
          <w:sz w:val="20"/>
          <w:szCs w:val="20"/>
          <w:lang w:val="en-GB"/>
        </w:rPr>
      </w:pPr>
      <w:r w:rsidRPr="0059290A">
        <w:rPr>
          <w:b/>
          <w:sz w:val="20"/>
          <w:szCs w:val="20"/>
          <w:lang w:val="en-GB"/>
        </w:rPr>
        <w:t>Non-uniform PRB-based interlace</w:t>
      </w:r>
      <w:r w:rsidR="00FA4A40" w:rsidRPr="004E4414">
        <w:rPr>
          <w:sz w:val="20"/>
          <w:szCs w:val="20"/>
          <w:lang w:val="en-GB"/>
        </w:rPr>
        <w:t>: Example presented in [8] is considered. In the example design, PRB</w:t>
      </w:r>
      <w:r>
        <w:rPr>
          <w:sz w:val="20"/>
          <w:szCs w:val="20"/>
          <w:lang w:val="en-GB"/>
        </w:rPr>
        <w:t>-</w:t>
      </w:r>
      <w:r w:rsidR="00FA4A40" w:rsidRPr="004E4414">
        <w:rPr>
          <w:sz w:val="20"/>
          <w:szCs w:val="20"/>
          <w:lang w:val="en-GB"/>
        </w:rPr>
        <w:t xml:space="preserve">based </w:t>
      </w:r>
      <w:r>
        <w:rPr>
          <w:sz w:val="20"/>
          <w:szCs w:val="20"/>
          <w:lang w:val="en-GB"/>
        </w:rPr>
        <w:t>interlace</w:t>
      </w:r>
      <w:r w:rsidR="00FA4A40" w:rsidRPr="004E4414">
        <w:rPr>
          <w:sz w:val="20"/>
          <w:szCs w:val="20"/>
          <w:lang w:val="en-GB"/>
        </w:rPr>
        <w:t xml:space="preserve"> design with 5 interlaces is assumed. A preamble is mapped on one interlace + on two additional PRBs from another interlace to create non-uniform </w:t>
      </w:r>
      <w:r w:rsidR="009532B5" w:rsidRPr="004E4414">
        <w:rPr>
          <w:sz w:val="20"/>
          <w:szCs w:val="20"/>
          <w:lang w:val="en-GB"/>
        </w:rPr>
        <w:t>spacing between blocks.</w:t>
      </w:r>
      <w:r w:rsidR="00FA4A40" w:rsidRPr="004E4414">
        <w:rPr>
          <w:b/>
          <w:sz w:val="20"/>
          <w:szCs w:val="20"/>
          <w:lang w:val="en-GB"/>
        </w:rPr>
        <w:t xml:space="preserve"> </w:t>
      </w:r>
    </w:p>
    <w:p w14:paraId="12F1E939" w14:textId="37A07D14" w:rsidR="009532B5" w:rsidRPr="00564EAF" w:rsidRDefault="00FA4A40" w:rsidP="00677040">
      <w:pPr>
        <w:pStyle w:val="ListParagraph"/>
        <w:numPr>
          <w:ilvl w:val="0"/>
          <w:numId w:val="70"/>
        </w:numPr>
        <w:spacing w:after="120"/>
        <w:ind w:left="714" w:hanging="357"/>
        <w:jc w:val="both"/>
        <w:rPr>
          <w:b/>
          <w:sz w:val="20"/>
          <w:szCs w:val="20"/>
          <w:lang w:val="en-GB"/>
        </w:rPr>
      </w:pPr>
      <w:r w:rsidRPr="004E4414">
        <w:rPr>
          <w:b/>
          <w:sz w:val="20"/>
          <w:szCs w:val="20"/>
          <w:lang w:val="en-GB"/>
        </w:rPr>
        <w:t xml:space="preserve">Frequency continuous: </w:t>
      </w:r>
      <w:r w:rsidRPr="004E4414">
        <w:rPr>
          <w:sz w:val="20"/>
          <w:szCs w:val="20"/>
          <w:lang w:val="en-GB"/>
        </w:rPr>
        <w:t>Rel-15 PRACH with 30 kHz SCS and 4.32 MHz BW is used</w:t>
      </w:r>
      <w:r w:rsidR="009532B5" w:rsidRPr="004E4414">
        <w:rPr>
          <w:sz w:val="20"/>
          <w:szCs w:val="20"/>
          <w:lang w:val="en-GB"/>
        </w:rPr>
        <w:t xml:space="preserve">. Preamble uses </w:t>
      </w:r>
      <w:proofErr w:type="spellStart"/>
      <w:r w:rsidR="009532B5" w:rsidRPr="004E4414">
        <w:rPr>
          <w:sz w:val="20"/>
          <w:szCs w:val="20"/>
          <w:lang w:val="en-GB"/>
        </w:rPr>
        <w:t>Zadoff</w:t>
      </w:r>
      <w:proofErr w:type="spellEnd"/>
      <w:r w:rsidR="009532B5" w:rsidRPr="004E4414">
        <w:rPr>
          <w:sz w:val="20"/>
          <w:szCs w:val="20"/>
          <w:lang w:val="en-GB"/>
        </w:rPr>
        <w:t>-Chu sequence of length 139 and occupies 12 PRBs.</w:t>
      </w:r>
    </w:p>
    <w:p w14:paraId="26C11E6E" w14:textId="5B879620" w:rsidR="00A1768C" w:rsidRPr="004E4414" w:rsidRDefault="004928D9" w:rsidP="004928D9">
      <w:pPr>
        <w:overflowPunct/>
        <w:autoSpaceDE/>
        <w:autoSpaceDN/>
        <w:adjustRightInd/>
        <w:spacing w:after="0"/>
        <w:jc w:val="both"/>
        <w:textAlignment w:val="auto"/>
        <w:rPr>
          <w:lang w:eastAsia="zh-CN"/>
        </w:rPr>
      </w:pPr>
      <w:r w:rsidRPr="004E4414">
        <w:rPr>
          <w:lang w:eastAsia="zh-CN"/>
        </w:rPr>
        <w:t xml:space="preserve">The comparison is summarized in Table </w:t>
      </w:r>
      <w:r w:rsidR="00564EAF">
        <w:rPr>
          <w:lang w:eastAsia="zh-CN"/>
        </w:rPr>
        <w:t>2</w:t>
      </w:r>
      <w:r w:rsidRPr="004E4414">
        <w:rPr>
          <w:lang w:eastAsia="zh-CN"/>
        </w:rPr>
        <w:t>.</w:t>
      </w:r>
      <w:r w:rsidR="00A1768C" w:rsidRPr="004E4414">
        <w:rPr>
          <w:lang w:eastAsia="zh-CN"/>
        </w:rPr>
        <w:t xml:space="preserve"> In the table,</w:t>
      </w:r>
    </w:p>
    <w:p w14:paraId="0D0AEDB1" w14:textId="6059412D" w:rsidR="00A1768C" w:rsidRPr="004E4414" w:rsidRDefault="00A1768C" w:rsidP="004928D9">
      <w:pPr>
        <w:pStyle w:val="ListParagraph"/>
        <w:numPr>
          <w:ilvl w:val="0"/>
          <w:numId w:val="70"/>
        </w:numPr>
        <w:jc w:val="both"/>
        <w:rPr>
          <w:b/>
          <w:sz w:val="20"/>
          <w:szCs w:val="20"/>
          <w:lang w:val="en-GB"/>
        </w:rPr>
      </w:pPr>
      <w:r w:rsidRPr="004E4414">
        <w:rPr>
          <w:b/>
          <w:sz w:val="20"/>
          <w:szCs w:val="20"/>
          <w:lang w:val="en-GB"/>
        </w:rPr>
        <w:t xml:space="preserve">PRACH capacity: </w:t>
      </w:r>
      <w:r w:rsidRPr="004E4414">
        <w:rPr>
          <w:sz w:val="20"/>
          <w:szCs w:val="20"/>
          <w:lang w:val="en-GB"/>
        </w:rPr>
        <w:t xml:space="preserve">With this, we mean the number of different preambles that can be created by root sequences, cyclic shifts or FDM. With 64 preambles per PRACH, we give </w:t>
      </w:r>
      <w:r w:rsidR="00FF0CD0" w:rsidRPr="004E4414">
        <w:rPr>
          <w:sz w:val="20"/>
          <w:szCs w:val="20"/>
          <w:lang w:val="en-GB"/>
        </w:rPr>
        <w:t xml:space="preserve">in the brackets </w:t>
      </w:r>
      <w:r w:rsidRPr="004E4414">
        <w:rPr>
          <w:sz w:val="20"/>
          <w:szCs w:val="20"/>
          <w:lang w:val="en-GB"/>
        </w:rPr>
        <w:t xml:space="preserve">also the number of </w:t>
      </w:r>
      <w:r w:rsidR="00FF0CD0" w:rsidRPr="004E4414">
        <w:rPr>
          <w:sz w:val="20"/>
          <w:szCs w:val="20"/>
          <w:lang w:val="en-GB"/>
        </w:rPr>
        <w:t>cells that can be supported by the number of available preambles.</w:t>
      </w:r>
    </w:p>
    <w:p w14:paraId="206F400A" w14:textId="659868F2" w:rsidR="00A1768C" w:rsidRPr="004E4414" w:rsidRDefault="00A1768C" w:rsidP="00AA7BF3">
      <w:pPr>
        <w:pStyle w:val="ListParagraph"/>
        <w:numPr>
          <w:ilvl w:val="1"/>
          <w:numId w:val="70"/>
        </w:numPr>
        <w:jc w:val="both"/>
        <w:rPr>
          <w:sz w:val="20"/>
          <w:szCs w:val="20"/>
          <w:lang w:val="en-GB"/>
        </w:rPr>
      </w:pPr>
      <w:r w:rsidRPr="004E4414">
        <w:rPr>
          <w:b/>
          <w:sz w:val="20"/>
          <w:szCs w:val="20"/>
          <w:lang w:val="en-GB"/>
        </w:rPr>
        <w:t>Cyclic shifts and supported cell ran</w:t>
      </w:r>
      <w:r w:rsidR="00FF0CD0" w:rsidRPr="004E4414">
        <w:rPr>
          <w:b/>
          <w:sz w:val="20"/>
          <w:szCs w:val="20"/>
          <w:lang w:val="en-GB"/>
        </w:rPr>
        <w:t xml:space="preserve">ge: </w:t>
      </w:r>
      <w:r w:rsidR="00FF0CD0" w:rsidRPr="004E4414">
        <w:rPr>
          <w:sz w:val="20"/>
          <w:szCs w:val="20"/>
          <w:lang w:val="en-GB"/>
        </w:rPr>
        <w:t xml:space="preserve">We assume 1.64 us timing uncertainty corresponding to 115 m cell range and 0.87 us channel delay spread (similarly to [7]). IFDM can support multiplexing of 3 preambles by cyclic shifts. Frequency continuous design can support multiplexing of </w:t>
      </w:r>
      <w:r w:rsidR="00CB3CFC" w:rsidRPr="004E4414">
        <w:rPr>
          <w:sz w:val="20"/>
          <w:szCs w:val="20"/>
          <w:lang w:val="en-GB"/>
        </w:rPr>
        <w:t>16</w:t>
      </w:r>
      <w:r w:rsidR="00FF0CD0" w:rsidRPr="004E4414">
        <w:rPr>
          <w:sz w:val="20"/>
          <w:szCs w:val="20"/>
          <w:lang w:val="en-GB"/>
        </w:rPr>
        <w:t xml:space="preserve"> preambles by cyclic shifts, with</w:t>
      </w:r>
      <w:r w:rsidR="00CB3CFC" w:rsidRPr="004E4414">
        <w:rPr>
          <w:sz w:val="20"/>
          <w:szCs w:val="20"/>
          <w:lang w:val="en-GB"/>
        </w:rPr>
        <w:t xml:space="preserve"> 1.92</w:t>
      </w:r>
      <w:r w:rsidR="00FF0CD0" w:rsidRPr="004E4414">
        <w:rPr>
          <w:sz w:val="20"/>
          <w:szCs w:val="20"/>
          <w:lang w:val="en-GB"/>
        </w:rPr>
        <w:t xml:space="preserve"> us zero autocorrelation zone for each preamble.</w:t>
      </w:r>
      <w:r w:rsidR="00AA7BF3" w:rsidRPr="004E4414">
        <w:rPr>
          <w:sz w:val="20"/>
          <w:szCs w:val="20"/>
          <w:lang w:val="en-GB"/>
        </w:rPr>
        <w:t xml:space="preserve"> </w:t>
      </w:r>
    </w:p>
    <w:p w14:paraId="04A47272" w14:textId="739718DD" w:rsidR="00A5266E" w:rsidRPr="004E4414" w:rsidRDefault="00A5266E" w:rsidP="00AA7BF3">
      <w:pPr>
        <w:pStyle w:val="ListParagraph"/>
        <w:numPr>
          <w:ilvl w:val="1"/>
          <w:numId w:val="70"/>
        </w:numPr>
        <w:jc w:val="both"/>
        <w:rPr>
          <w:sz w:val="20"/>
          <w:szCs w:val="20"/>
          <w:lang w:val="en-GB"/>
        </w:rPr>
      </w:pPr>
      <w:r w:rsidRPr="004E4414">
        <w:rPr>
          <w:b/>
          <w:sz w:val="20"/>
          <w:szCs w:val="20"/>
          <w:lang w:val="en-GB"/>
        </w:rPr>
        <w:t>FDM:</w:t>
      </w:r>
      <w:r w:rsidRPr="004E4414">
        <w:rPr>
          <w:sz w:val="20"/>
          <w:szCs w:val="20"/>
          <w:lang w:val="en-GB"/>
        </w:rPr>
        <w:t xml:space="preserve"> With this, we mean the number of non-overlapping frequency domain allocations for PRACH that are not overlapping within a 20 MHz BWP. For example, 12 PRB continuous PRACH can be allocated to 4 non-overlapping positions within 51 PRB BWP.</w:t>
      </w:r>
    </w:p>
    <w:p w14:paraId="4E64E2AD" w14:textId="31C6CD8D" w:rsidR="00A1768C" w:rsidRPr="004E4414" w:rsidRDefault="00A1768C" w:rsidP="000F346E">
      <w:pPr>
        <w:pStyle w:val="ListParagraph"/>
        <w:numPr>
          <w:ilvl w:val="0"/>
          <w:numId w:val="70"/>
        </w:numPr>
        <w:jc w:val="both"/>
        <w:rPr>
          <w:sz w:val="20"/>
          <w:szCs w:val="20"/>
          <w:lang w:val="en-GB"/>
        </w:rPr>
      </w:pPr>
      <w:r w:rsidRPr="004E4414">
        <w:rPr>
          <w:b/>
          <w:sz w:val="20"/>
          <w:szCs w:val="20"/>
          <w:lang w:val="en-GB"/>
        </w:rPr>
        <w:t>Overhead:</w:t>
      </w:r>
      <w:r w:rsidR="00CB79DA" w:rsidRPr="004E4414">
        <w:rPr>
          <w:b/>
          <w:sz w:val="20"/>
          <w:szCs w:val="20"/>
          <w:lang w:val="en-GB"/>
        </w:rPr>
        <w:t xml:space="preserve"> </w:t>
      </w:r>
      <w:r w:rsidR="000F346E" w:rsidRPr="004E4414">
        <w:rPr>
          <w:sz w:val="20"/>
          <w:szCs w:val="20"/>
          <w:lang w:val="en-GB"/>
        </w:rPr>
        <w:t>This</w:t>
      </w:r>
      <w:r w:rsidR="00CB79DA" w:rsidRPr="004E4414">
        <w:rPr>
          <w:sz w:val="20"/>
          <w:szCs w:val="20"/>
          <w:lang w:val="en-GB"/>
        </w:rPr>
        <w:t xml:space="preserve"> mean</w:t>
      </w:r>
      <w:r w:rsidR="000F346E" w:rsidRPr="004E4414">
        <w:rPr>
          <w:sz w:val="20"/>
          <w:szCs w:val="20"/>
          <w:lang w:val="en-GB"/>
        </w:rPr>
        <w:t>s</w:t>
      </w:r>
      <w:r w:rsidR="00CB79DA" w:rsidRPr="004E4414">
        <w:rPr>
          <w:sz w:val="20"/>
          <w:szCs w:val="20"/>
          <w:lang w:val="en-GB"/>
        </w:rPr>
        <w:t xml:space="preserve"> the number of PRBs (or corresponding amount of REs) that a single PRACH supporting </w:t>
      </w:r>
      <w:r w:rsidR="00717EBE" w:rsidRPr="004E4414">
        <w:rPr>
          <w:sz w:val="20"/>
          <w:szCs w:val="20"/>
          <w:lang w:val="en-GB"/>
        </w:rPr>
        <w:t>64 preambles requires</w:t>
      </w:r>
      <w:r w:rsidR="00A5266E" w:rsidRPr="004E4414">
        <w:rPr>
          <w:sz w:val="20"/>
          <w:szCs w:val="20"/>
          <w:lang w:val="en-GB"/>
        </w:rPr>
        <w:t>. For IFDM</w:t>
      </w:r>
      <w:r w:rsidR="007671DF" w:rsidRPr="004E4414">
        <w:rPr>
          <w:sz w:val="20"/>
          <w:szCs w:val="20"/>
          <w:lang w:val="en-GB"/>
        </w:rPr>
        <w:t xml:space="preserve">, we assume that 2 IFDM combs, </w:t>
      </w:r>
      <w:r w:rsidR="00A5266E" w:rsidRPr="004E4414">
        <w:rPr>
          <w:sz w:val="20"/>
          <w:szCs w:val="20"/>
          <w:lang w:val="en-GB"/>
        </w:rPr>
        <w:t>3 cyclic shifts</w:t>
      </w:r>
      <w:r w:rsidR="007671DF" w:rsidRPr="004E4414">
        <w:rPr>
          <w:sz w:val="20"/>
          <w:szCs w:val="20"/>
          <w:lang w:val="en-GB"/>
        </w:rPr>
        <w:t xml:space="preserve"> and 11 root sequences</w:t>
      </w:r>
      <w:r w:rsidR="00A5266E" w:rsidRPr="004E4414">
        <w:rPr>
          <w:sz w:val="20"/>
          <w:szCs w:val="20"/>
          <w:lang w:val="en-GB"/>
        </w:rPr>
        <w:t xml:space="preserve"> are used </w:t>
      </w:r>
      <w:r w:rsidR="00A5266E" w:rsidRPr="004E4414">
        <w:rPr>
          <w:sz w:val="20"/>
          <w:szCs w:val="20"/>
          <w:lang w:val="en-GB"/>
        </w:rPr>
        <w:lastRenderedPageBreak/>
        <w:t xml:space="preserve">per cell. </w:t>
      </w:r>
      <w:r w:rsidR="007671DF" w:rsidRPr="004E4414">
        <w:rPr>
          <w:sz w:val="20"/>
          <w:szCs w:val="20"/>
          <w:lang w:val="en-GB"/>
        </w:rPr>
        <w:t xml:space="preserve">For </w:t>
      </w:r>
      <w:r w:rsidR="0059290A">
        <w:rPr>
          <w:sz w:val="20"/>
          <w:szCs w:val="20"/>
          <w:lang w:val="en-GB"/>
        </w:rPr>
        <w:t>PRB-based interlace</w:t>
      </w:r>
      <w:r w:rsidR="007671DF" w:rsidRPr="004E4414">
        <w:rPr>
          <w:sz w:val="20"/>
          <w:szCs w:val="20"/>
          <w:lang w:val="en-GB"/>
        </w:rPr>
        <w:t xml:space="preserve">, it is assumed that PRACH uses 2 interlaces (of 12 PRBs) and 32 root sequences per cell. </w:t>
      </w:r>
      <w:r w:rsidR="000F346E" w:rsidRPr="004E4414">
        <w:rPr>
          <w:sz w:val="20"/>
          <w:szCs w:val="20"/>
          <w:lang w:val="en-GB"/>
        </w:rPr>
        <w:t xml:space="preserve"> </w:t>
      </w:r>
    </w:p>
    <w:p w14:paraId="3B8D8E9D" w14:textId="0ABA4B50" w:rsidR="00A1768C" w:rsidRPr="004E4414" w:rsidRDefault="00A1768C" w:rsidP="004928D9">
      <w:pPr>
        <w:pStyle w:val="ListParagraph"/>
        <w:numPr>
          <w:ilvl w:val="0"/>
          <w:numId w:val="70"/>
        </w:numPr>
        <w:jc w:val="both"/>
        <w:rPr>
          <w:sz w:val="20"/>
          <w:szCs w:val="20"/>
          <w:lang w:val="en-GB"/>
        </w:rPr>
      </w:pPr>
      <w:r w:rsidRPr="004E4414">
        <w:rPr>
          <w:b/>
          <w:sz w:val="20"/>
          <w:szCs w:val="20"/>
          <w:lang w:val="en-GB"/>
        </w:rPr>
        <w:t>Max Tx power</w:t>
      </w:r>
      <w:r w:rsidR="000F346E" w:rsidRPr="004E4414">
        <w:rPr>
          <w:b/>
          <w:sz w:val="20"/>
          <w:szCs w:val="20"/>
          <w:lang w:val="en-GB"/>
        </w:rPr>
        <w:t xml:space="preserve"> </w:t>
      </w:r>
      <w:r w:rsidR="000F346E" w:rsidRPr="004E4414">
        <w:rPr>
          <w:sz w:val="20"/>
          <w:szCs w:val="20"/>
          <w:lang w:val="en-GB"/>
        </w:rPr>
        <w:t>is calculated based on PSD limit of 11 dBm/MHz</w:t>
      </w:r>
    </w:p>
    <w:p w14:paraId="133B5EEF" w14:textId="2137B769" w:rsidR="00993CD5" w:rsidRPr="004E4414" w:rsidRDefault="00A1768C" w:rsidP="00677040">
      <w:pPr>
        <w:pStyle w:val="ListParagraph"/>
        <w:numPr>
          <w:ilvl w:val="0"/>
          <w:numId w:val="70"/>
        </w:numPr>
        <w:spacing w:after="240"/>
        <w:ind w:left="714" w:hanging="357"/>
        <w:jc w:val="both"/>
        <w:rPr>
          <w:b/>
          <w:sz w:val="20"/>
          <w:szCs w:val="20"/>
          <w:lang w:val="en-GB"/>
        </w:rPr>
      </w:pPr>
      <w:r w:rsidRPr="004E4414">
        <w:rPr>
          <w:b/>
          <w:sz w:val="20"/>
          <w:szCs w:val="20"/>
          <w:lang w:val="en-GB"/>
        </w:rPr>
        <w:t>Multiplexing</w:t>
      </w:r>
      <w:r w:rsidR="000F346E" w:rsidRPr="004E4414">
        <w:rPr>
          <w:b/>
          <w:sz w:val="20"/>
          <w:szCs w:val="20"/>
          <w:lang w:val="en-GB"/>
        </w:rPr>
        <w:t xml:space="preserve">: </w:t>
      </w:r>
      <w:r w:rsidR="000F346E" w:rsidRPr="004E4414">
        <w:rPr>
          <w:sz w:val="20"/>
          <w:szCs w:val="20"/>
          <w:lang w:val="en-GB"/>
        </w:rPr>
        <w:t xml:space="preserve">A PRB-based interlace design with 5 interlaces and 10 blocks per interlace </w:t>
      </w:r>
      <w:r w:rsidR="001F2430" w:rsidRPr="004E4414">
        <w:rPr>
          <w:sz w:val="20"/>
          <w:szCs w:val="20"/>
          <w:lang w:val="en-GB"/>
        </w:rPr>
        <w:t xml:space="preserve">is assumed for B-IFDM PUSCH. </w:t>
      </w:r>
    </w:p>
    <w:p w14:paraId="131DB80D" w14:textId="7B973691" w:rsidR="004928D9" w:rsidRDefault="004928D9" w:rsidP="004928D9">
      <w:pPr>
        <w:pStyle w:val="Caption"/>
        <w:jc w:val="center"/>
        <w:rPr>
          <w:lang w:eastAsia="zh-CN"/>
        </w:rPr>
      </w:pPr>
      <w:r>
        <w:t xml:space="preserve">Table </w:t>
      </w:r>
      <w:r w:rsidR="00564EAF">
        <w:t>2</w:t>
      </w:r>
      <w:r>
        <w:t xml:space="preserve">. </w:t>
      </w:r>
      <w:r w:rsidRPr="00B07334">
        <w:rPr>
          <w:bCs/>
          <w:lang w:eastAsia="zh-CN"/>
        </w:rPr>
        <w:t xml:space="preserve">Comparison of </w:t>
      </w:r>
      <w:r>
        <w:rPr>
          <w:bCs/>
          <w:lang w:eastAsia="zh-CN"/>
        </w:rPr>
        <w:t xml:space="preserve">NR-U PRACH approaches for </w:t>
      </w:r>
      <w:r w:rsidRPr="00B07334">
        <w:rPr>
          <w:bCs/>
          <w:lang w:eastAsia="zh-CN"/>
        </w:rPr>
        <w:t>30 kHz</w:t>
      </w:r>
      <w:r>
        <w:rPr>
          <w:bCs/>
          <w:lang w:eastAsia="zh-CN"/>
        </w:rPr>
        <w:t xml:space="preserve"> SCS</w:t>
      </w:r>
    </w:p>
    <w:tbl>
      <w:tblPr>
        <w:tblStyle w:val="TableGrid"/>
        <w:tblW w:w="9643" w:type="dxa"/>
        <w:tblLook w:val="0420" w:firstRow="1" w:lastRow="0" w:firstColumn="0" w:lastColumn="0" w:noHBand="0" w:noVBand="1"/>
      </w:tblPr>
      <w:tblGrid>
        <w:gridCol w:w="279"/>
        <w:gridCol w:w="1701"/>
        <w:gridCol w:w="2554"/>
        <w:gridCol w:w="2554"/>
        <w:gridCol w:w="2555"/>
      </w:tblGrid>
      <w:tr w:rsidR="006B4112" w:rsidRPr="00B07334" w14:paraId="21AF2ABC" w14:textId="77777777" w:rsidTr="006B4112">
        <w:trPr>
          <w:trHeight w:val="586"/>
        </w:trPr>
        <w:tc>
          <w:tcPr>
            <w:tcW w:w="1980" w:type="dxa"/>
            <w:gridSpan w:val="2"/>
            <w:shd w:val="clear" w:color="auto" w:fill="BFBFBF" w:themeFill="background1" w:themeFillShade="BF"/>
            <w:tcMar>
              <w:left w:w="57" w:type="dxa"/>
              <w:right w:w="57" w:type="dxa"/>
            </w:tcMar>
            <w:hideMark/>
          </w:tcPr>
          <w:p w14:paraId="7B545575" w14:textId="23D699DC" w:rsidR="006B4112" w:rsidRPr="00B07334" w:rsidRDefault="006B4112" w:rsidP="004928D9">
            <w:pPr>
              <w:overflowPunct/>
              <w:autoSpaceDE/>
              <w:autoSpaceDN/>
              <w:adjustRightInd/>
              <w:spacing w:after="0"/>
              <w:textAlignment w:val="auto"/>
              <w:rPr>
                <w:lang w:eastAsia="zh-CN"/>
              </w:rPr>
            </w:pPr>
          </w:p>
        </w:tc>
        <w:tc>
          <w:tcPr>
            <w:tcW w:w="2554" w:type="dxa"/>
            <w:shd w:val="clear" w:color="auto" w:fill="BFBFBF" w:themeFill="background1" w:themeFillShade="BF"/>
            <w:tcMar>
              <w:left w:w="57" w:type="dxa"/>
              <w:right w:w="57" w:type="dxa"/>
            </w:tcMar>
            <w:vAlign w:val="center"/>
          </w:tcPr>
          <w:p w14:paraId="0A6E6FC7" w14:textId="06D31880" w:rsidR="006B4112" w:rsidRPr="00B07334" w:rsidRDefault="006B4112" w:rsidP="000B7B9A">
            <w:pPr>
              <w:overflowPunct/>
              <w:autoSpaceDE/>
              <w:autoSpaceDN/>
              <w:adjustRightInd/>
              <w:spacing w:after="0"/>
              <w:jc w:val="center"/>
              <w:textAlignment w:val="auto"/>
              <w:rPr>
                <w:b/>
                <w:bCs/>
                <w:lang w:val="en-US" w:eastAsia="zh-CN"/>
              </w:rPr>
            </w:pPr>
            <w:r>
              <w:rPr>
                <w:b/>
                <w:bCs/>
                <w:lang w:val="en-US" w:eastAsia="zh-CN"/>
              </w:rPr>
              <w:t>IFDM</w:t>
            </w:r>
          </w:p>
        </w:tc>
        <w:tc>
          <w:tcPr>
            <w:tcW w:w="2554" w:type="dxa"/>
            <w:shd w:val="clear" w:color="auto" w:fill="BFBFBF" w:themeFill="background1" w:themeFillShade="BF"/>
            <w:tcMar>
              <w:left w:w="57" w:type="dxa"/>
              <w:right w:w="57" w:type="dxa"/>
            </w:tcMar>
            <w:vAlign w:val="center"/>
            <w:hideMark/>
          </w:tcPr>
          <w:p w14:paraId="6D5F6941" w14:textId="205B030F" w:rsidR="006B4112" w:rsidRPr="00B07334" w:rsidRDefault="0059290A" w:rsidP="000B7B9A">
            <w:pPr>
              <w:overflowPunct/>
              <w:autoSpaceDE/>
              <w:autoSpaceDN/>
              <w:adjustRightInd/>
              <w:spacing w:after="0"/>
              <w:jc w:val="center"/>
              <w:textAlignment w:val="auto"/>
              <w:rPr>
                <w:lang w:eastAsia="zh-CN"/>
              </w:rPr>
            </w:pPr>
            <w:r>
              <w:rPr>
                <w:b/>
                <w:bCs/>
                <w:lang w:val="en-US" w:eastAsia="zh-CN"/>
              </w:rPr>
              <w:t>Non-uniform PRB-based interlace</w:t>
            </w:r>
          </w:p>
        </w:tc>
        <w:tc>
          <w:tcPr>
            <w:tcW w:w="2555" w:type="dxa"/>
            <w:shd w:val="clear" w:color="auto" w:fill="BFBFBF" w:themeFill="background1" w:themeFillShade="BF"/>
            <w:tcMar>
              <w:left w:w="57" w:type="dxa"/>
              <w:right w:w="57" w:type="dxa"/>
            </w:tcMar>
            <w:vAlign w:val="center"/>
            <w:hideMark/>
          </w:tcPr>
          <w:p w14:paraId="7A4E1CAE" w14:textId="1F8EC2CC" w:rsidR="006B4112" w:rsidRPr="00B07334" w:rsidRDefault="006B4112" w:rsidP="000B7B9A">
            <w:pPr>
              <w:overflowPunct/>
              <w:autoSpaceDE/>
              <w:autoSpaceDN/>
              <w:adjustRightInd/>
              <w:spacing w:after="0"/>
              <w:jc w:val="center"/>
              <w:textAlignment w:val="auto"/>
              <w:rPr>
                <w:lang w:val="fi-FI" w:eastAsia="zh-CN"/>
              </w:rPr>
            </w:pPr>
            <w:r>
              <w:rPr>
                <w:b/>
                <w:bCs/>
                <w:lang w:val="en-US" w:eastAsia="zh-CN"/>
              </w:rPr>
              <w:t>Frequency continuous</w:t>
            </w:r>
          </w:p>
        </w:tc>
      </w:tr>
      <w:tr w:rsidR="006B4112" w:rsidRPr="00B07334" w14:paraId="598F71DF" w14:textId="77777777" w:rsidTr="006B4112">
        <w:trPr>
          <w:trHeight w:val="350"/>
        </w:trPr>
        <w:tc>
          <w:tcPr>
            <w:tcW w:w="1980" w:type="dxa"/>
            <w:gridSpan w:val="2"/>
            <w:shd w:val="clear" w:color="auto" w:fill="D9D9D9" w:themeFill="background1" w:themeFillShade="D9"/>
            <w:tcMar>
              <w:left w:w="57" w:type="dxa"/>
              <w:right w:w="57" w:type="dxa"/>
            </w:tcMar>
            <w:vAlign w:val="center"/>
            <w:hideMark/>
          </w:tcPr>
          <w:p w14:paraId="58073AF3" w14:textId="56326939" w:rsidR="006B4112" w:rsidRPr="005C4828" w:rsidRDefault="006B4112" w:rsidP="006B4112">
            <w:pPr>
              <w:overflowPunct/>
              <w:autoSpaceDE/>
              <w:autoSpaceDN/>
              <w:adjustRightInd/>
              <w:spacing w:after="0"/>
              <w:textAlignment w:val="auto"/>
              <w:rPr>
                <w:b/>
                <w:lang w:eastAsia="zh-CN"/>
              </w:rPr>
            </w:pPr>
            <w:r>
              <w:rPr>
                <w:b/>
                <w:lang w:eastAsia="zh-CN"/>
              </w:rPr>
              <w:t xml:space="preserve"> </w:t>
            </w:r>
            <w:r w:rsidRPr="005C4828">
              <w:rPr>
                <w:b/>
                <w:lang w:eastAsia="zh-CN"/>
              </w:rPr>
              <w:t xml:space="preserve">PRACH capacity </w:t>
            </w:r>
          </w:p>
        </w:tc>
        <w:tc>
          <w:tcPr>
            <w:tcW w:w="2554" w:type="dxa"/>
            <w:shd w:val="clear" w:color="auto" w:fill="FFC000"/>
            <w:tcMar>
              <w:left w:w="57" w:type="dxa"/>
              <w:right w:w="57" w:type="dxa"/>
            </w:tcMar>
            <w:vAlign w:val="center"/>
          </w:tcPr>
          <w:p w14:paraId="5E0FDEA7" w14:textId="45E1B460" w:rsidR="006B4112" w:rsidRPr="00F72AAE" w:rsidRDefault="006B4112" w:rsidP="000B7B9A">
            <w:pPr>
              <w:overflowPunct/>
              <w:autoSpaceDE/>
              <w:autoSpaceDN/>
              <w:adjustRightInd/>
              <w:spacing w:after="0"/>
              <w:jc w:val="center"/>
              <w:textAlignment w:val="auto"/>
              <w:rPr>
                <w:color w:val="FFFFFF" w:themeColor="background1"/>
                <w:lang w:eastAsia="zh-CN"/>
              </w:rPr>
            </w:pPr>
            <w:r>
              <w:rPr>
                <w:lang w:val="fi-FI" w:eastAsia="zh-CN"/>
              </w:rPr>
              <w:t>1800 (27</w:t>
            </w:r>
            <w:r w:rsidRPr="00F72AAE">
              <w:rPr>
                <w:lang w:val="fi-FI" w:eastAsia="zh-CN"/>
              </w:rPr>
              <w:t xml:space="preserve"> </w:t>
            </w:r>
            <w:proofErr w:type="spellStart"/>
            <w:r w:rsidRPr="00F72AAE">
              <w:rPr>
                <w:lang w:val="fi-FI" w:eastAsia="zh-CN"/>
              </w:rPr>
              <w:t>cells</w:t>
            </w:r>
            <w:proofErr w:type="spellEnd"/>
            <w:r w:rsidRPr="00F72AAE">
              <w:rPr>
                <w:lang w:val="fi-FI" w:eastAsia="zh-CN"/>
              </w:rPr>
              <w:t>)</w:t>
            </w:r>
          </w:p>
        </w:tc>
        <w:tc>
          <w:tcPr>
            <w:tcW w:w="2554" w:type="dxa"/>
            <w:shd w:val="clear" w:color="auto" w:fill="CC0000"/>
            <w:tcMar>
              <w:left w:w="57" w:type="dxa"/>
              <w:right w:w="57" w:type="dxa"/>
            </w:tcMar>
            <w:vAlign w:val="center"/>
            <w:hideMark/>
          </w:tcPr>
          <w:p w14:paraId="286D4F26" w14:textId="2363166F" w:rsidR="006B4112" w:rsidRPr="007B6C8F" w:rsidRDefault="006B4112" w:rsidP="000B7B9A">
            <w:pPr>
              <w:overflowPunct/>
              <w:autoSpaceDE/>
              <w:autoSpaceDN/>
              <w:adjustRightInd/>
              <w:spacing w:after="0"/>
              <w:jc w:val="center"/>
              <w:textAlignment w:val="auto"/>
              <w:rPr>
                <w:b/>
                <w:color w:val="FFFFFF" w:themeColor="background1"/>
                <w:lang w:val="fi-FI" w:eastAsia="zh-CN"/>
              </w:rPr>
            </w:pPr>
            <w:r>
              <w:rPr>
                <w:b/>
                <w:color w:val="FFFFFF" w:themeColor="background1"/>
                <w:lang w:val="fi-FI" w:eastAsia="zh-CN"/>
              </w:rPr>
              <w:t>552 (8</w:t>
            </w:r>
            <w:r w:rsidRPr="007B6C8F">
              <w:rPr>
                <w:b/>
                <w:color w:val="FFFFFF" w:themeColor="background1"/>
                <w:lang w:val="fi-FI" w:eastAsia="zh-CN"/>
              </w:rPr>
              <w:t xml:space="preserve"> </w:t>
            </w:r>
            <w:proofErr w:type="spellStart"/>
            <w:r w:rsidRPr="007B6C8F">
              <w:rPr>
                <w:b/>
                <w:color w:val="FFFFFF" w:themeColor="background1"/>
                <w:lang w:val="fi-FI" w:eastAsia="zh-CN"/>
              </w:rPr>
              <w:t>cells</w:t>
            </w:r>
            <w:proofErr w:type="spellEnd"/>
            <w:r w:rsidRPr="007B6C8F">
              <w:rPr>
                <w:b/>
                <w:color w:val="FFFFFF" w:themeColor="background1"/>
                <w:lang w:val="fi-FI" w:eastAsia="zh-CN"/>
              </w:rPr>
              <w:t>)</w:t>
            </w:r>
          </w:p>
        </w:tc>
        <w:tc>
          <w:tcPr>
            <w:tcW w:w="2555" w:type="dxa"/>
            <w:shd w:val="clear" w:color="auto" w:fill="92D050"/>
            <w:tcMar>
              <w:left w:w="57" w:type="dxa"/>
              <w:right w:w="57" w:type="dxa"/>
            </w:tcMar>
            <w:vAlign w:val="center"/>
            <w:hideMark/>
          </w:tcPr>
          <w:p w14:paraId="3B983754" w14:textId="53588E62" w:rsidR="006B4112" w:rsidRPr="00B07334" w:rsidRDefault="006B4112" w:rsidP="000B7B9A">
            <w:pPr>
              <w:overflowPunct/>
              <w:autoSpaceDE/>
              <w:autoSpaceDN/>
              <w:adjustRightInd/>
              <w:spacing w:after="0"/>
              <w:jc w:val="center"/>
              <w:textAlignment w:val="auto"/>
              <w:rPr>
                <w:lang w:val="fi-FI" w:eastAsia="zh-CN"/>
              </w:rPr>
            </w:pPr>
            <w:r>
              <w:rPr>
                <w:lang w:val="fi-FI" w:eastAsia="zh-CN"/>
              </w:rPr>
              <w:t>9384 (138</w:t>
            </w:r>
            <w:r w:rsidRPr="00B07334">
              <w:rPr>
                <w:lang w:val="fi-FI" w:eastAsia="zh-CN"/>
              </w:rPr>
              <w:t xml:space="preserve"> </w:t>
            </w:r>
            <w:proofErr w:type="spellStart"/>
            <w:r w:rsidRPr="00B07334">
              <w:rPr>
                <w:lang w:val="fi-FI" w:eastAsia="zh-CN"/>
              </w:rPr>
              <w:t>cells</w:t>
            </w:r>
            <w:proofErr w:type="spellEnd"/>
            <w:r w:rsidRPr="00B07334">
              <w:rPr>
                <w:lang w:val="fi-FI" w:eastAsia="zh-CN"/>
              </w:rPr>
              <w:t>)</w:t>
            </w:r>
          </w:p>
        </w:tc>
      </w:tr>
      <w:tr w:rsidR="006B4112" w:rsidRPr="00B07334" w14:paraId="3960A165" w14:textId="77777777" w:rsidTr="006B4112">
        <w:trPr>
          <w:trHeight w:val="350"/>
        </w:trPr>
        <w:tc>
          <w:tcPr>
            <w:tcW w:w="279" w:type="dxa"/>
            <w:tcBorders>
              <w:right w:val="single" w:sz="4" w:space="0" w:color="D9D9D9" w:themeColor="background1" w:themeShade="D9"/>
            </w:tcBorders>
            <w:shd w:val="clear" w:color="auto" w:fill="D9D9D9" w:themeFill="background1" w:themeFillShade="D9"/>
            <w:tcMar>
              <w:left w:w="57" w:type="dxa"/>
              <w:right w:w="57" w:type="dxa"/>
            </w:tcMar>
            <w:vAlign w:val="center"/>
            <w:hideMark/>
          </w:tcPr>
          <w:p w14:paraId="6F10687A" w14:textId="77777777" w:rsidR="006B4112" w:rsidRPr="005C4828" w:rsidRDefault="006B4112" w:rsidP="006B4112">
            <w:pPr>
              <w:overflowPunct/>
              <w:autoSpaceDE/>
              <w:autoSpaceDN/>
              <w:adjustRightInd/>
              <w:spacing w:after="0"/>
              <w:textAlignment w:val="auto"/>
              <w:rPr>
                <w:b/>
                <w:lang w:val="fi-FI" w:eastAsia="zh-CN"/>
              </w:rPr>
            </w:pPr>
          </w:p>
        </w:tc>
        <w:tc>
          <w:tcPr>
            <w:tcW w:w="1701" w:type="dxa"/>
            <w:tcBorders>
              <w:left w:val="single" w:sz="4" w:space="0" w:color="D9D9D9" w:themeColor="background1" w:themeShade="D9"/>
            </w:tcBorders>
            <w:shd w:val="clear" w:color="auto" w:fill="D9D9D9" w:themeFill="background1" w:themeFillShade="D9"/>
            <w:tcMar>
              <w:left w:w="57" w:type="dxa"/>
              <w:right w:w="57" w:type="dxa"/>
            </w:tcMar>
            <w:vAlign w:val="center"/>
          </w:tcPr>
          <w:p w14:paraId="7834BA00" w14:textId="60810DAE" w:rsidR="006B4112" w:rsidRPr="005C4828" w:rsidRDefault="006B4112" w:rsidP="006B4112">
            <w:pPr>
              <w:spacing w:after="0"/>
            </w:pPr>
            <w:r>
              <w:t xml:space="preserve">- </w:t>
            </w:r>
            <w:r w:rsidRPr="005C4828">
              <w:t>root sequences</w:t>
            </w:r>
          </w:p>
        </w:tc>
        <w:tc>
          <w:tcPr>
            <w:tcW w:w="2554" w:type="dxa"/>
            <w:tcMar>
              <w:left w:w="57" w:type="dxa"/>
              <w:right w:w="57" w:type="dxa"/>
            </w:tcMar>
            <w:vAlign w:val="center"/>
            <w:hideMark/>
          </w:tcPr>
          <w:p w14:paraId="638502CF" w14:textId="44F57807" w:rsidR="006B4112" w:rsidRPr="00B07334" w:rsidRDefault="006B4112" w:rsidP="000B7B9A">
            <w:pPr>
              <w:overflowPunct/>
              <w:autoSpaceDE/>
              <w:autoSpaceDN/>
              <w:adjustRightInd/>
              <w:spacing w:after="0"/>
              <w:jc w:val="center"/>
              <w:textAlignment w:val="auto"/>
              <w:rPr>
                <w:lang w:val="fi-FI" w:eastAsia="zh-CN"/>
              </w:rPr>
            </w:pPr>
            <w:r w:rsidRPr="00B07334">
              <w:rPr>
                <w:lang w:val="fi-FI" w:eastAsia="zh-CN"/>
              </w:rPr>
              <w:t>100</w:t>
            </w:r>
          </w:p>
        </w:tc>
        <w:tc>
          <w:tcPr>
            <w:tcW w:w="2554" w:type="dxa"/>
            <w:tcMar>
              <w:left w:w="57" w:type="dxa"/>
              <w:right w:w="57" w:type="dxa"/>
            </w:tcMar>
            <w:vAlign w:val="center"/>
            <w:hideMark/>
          </w:tcPr>
          <w:p w14:paraId="00C9AE06" w14:textId="31DE1331" w:rsidR="006B4112" w:rsidRPr="00B07334" w:rsidRDefault="006B4112" w:rsidP="000B7B9A">
            <w:pPr>
              <w:overflowPunct/>
              <w:autoSpaceDE/>
              <w:autoSpaceDN/>
              <w:adjustRightInd/>
              <w:spacing w:after="0"/>
              <w:jc w:val="center"/>
              <w:textAlignment w:val="auto"/>
              <w:rPr>
                <w:lang w:val="fi-FI" w:eastAsia="zh-CN"/>
              </w:rPr>
            </w:pPr>
            <w:r w:rsidRPr="00B07334">
              <w:rPr>
                <w:lang w:val="fi-FI" w:eastAsia="zh-CN"/>
              </w:rPr>
              <w:t>138</w:t>
            </w:r>
          </w:p>
        </w:tc>
        <w:tc>
          <w:tcPr>
            <w:tcW w:w="2555" w:type="dxa"/>
            <w:tcMar>
              <w:left w:w="57" w:type="dxa"/>
              <w:right w:w="57" w:type="dxa"/>
            </w:tcMar>
            <w:vAlign w:val="center"/>
            <w:hideMark/>
          </w:tcPr>
          <w:p w14:paraId="1062CD0A" w14:textId="77777777" w:rsidR="006B4112" w:rsidRPr="00B07334" w:rsidRDefault="006B4112" w:rsidP="000B7B9A">
            <w:pPr>
              <w:overflowPunct/>
              <w:autoSpaceDE/>
              <w:autoSpaceDN/>
              <w:adjustRightInd/>
              <w:spacing w:after="0"/>
              <w:jc w:val="center"/>
              <w:textAlignment w:val="auto"/>
              <w:rPr>
                <w:lang w:val="fi-FI" w:eastAsia="zh-CN"/>
              </w:rPr>
            </w:pPr>
            <w:r w:rsidRPr="00B07334">
              <w:rPr>
                <w:lang w:val="fi-FI" w:eastAsia="zh-CN"/>
              </w:rPr>
              <w:t>138</w:t>
            </w:r>
          </w:p>
        </w:tc>
      </w:tr>
      <w:tr w:rsidR="006B4112" w:rsidRPr="00B07334" w14:paraId="003957B4" w14:textId="77777777" w:rsidTr="006B4112">
        <w:trPr>
          <w:trHeight w:val="350"/>
        </w:trPr>
        <w:tc>
          <w:tcPr>
            <w:tcW w:w="279" w:type="dxa"/>
            <w:tcBorders>
              <w:right w:val="single" w:sz="4" w:space="0" w:color="D9D9D9" w:themeColor="background1" w:themeShade="D9"/>
            </w:tcBorders>
            <w:shd w:val="clear" w:color="auto" w:fill="D9D9D9" w:themeFill="background1" w:themeFillShade="D9"/>
            <w:tcMar>
              <w:left w:w="57" w:type="dxa"/>
              <w:right w:w="57" w:type="dxa"/>
            </w:tcMar>
            <w:vAlign w:val="center"/>
            <w:hideMark/>
          </w:tcPr>
          <w:p w14:paraId="4B1C7256" w14:textId="77777777" w:rsidR="006B4112" w:rsidRPr="005C4828" w:rsidRDefault="006B4112" w:rsidP="006B4112">
            <w:pPr>
              <w:overflowPunct/>
              <w:autoSpaceDE/>
              <w:autoSpaceDN/>
              <w:adjustRightInd/>
              <w:spacing w:after="0"/>
              <w:textAlignment w:val="auto"/>
              <w:rPr>
                <w:b/>
                <w:lang w:val="fi-FI" w:eastAsia="zh-CN"/>
              </w:rPr>
            </w:pPr>
          </w:p>
        </w:tc>
        <w:tc>
          <w:tcPr>
            <w:tcW w:w="1701" w:type="dxa"/>
            <w:tcBorders>
              <w:left w:val="single" w:sz="4" w:space="0" w:color="D9D9D9" w:themeColor="background1" w:themeShade="D9"/>
            </w:tcBorders>
            <w:shd w:val="clear" w:color="auto" w:fill="D9D9D9" w:themeFill="background1" w:themeFillShade="D9"/>
            <w:tcMar>
              <w:left w:w="57" w:type="dxa"/>
              <w:right w:w="57" w:type="dxa"/>
            </w:tcMar>
            <w:vAlign w:val="center"/>
          </w:tcPr>
          <w:p w14:paraId="16682096" w14:textId="10809ACE" w:rsidR="006B4112" w:rsidRPr="005C4828" w:rsidRDefault="006B4112" w:rsidP="006B4112">
            <w:pPr>
              <w:spacing w:after="0"/>
            </w:pPr>
            <w:r w:rsidRPr="005C4828">
              <w:rPr>
                <w:lang w:val="fi-FI" w:eastAsia="zh-CN"/>
              </w:rPr>
              <w:t>-</w:t>
            </w:r>
            <w:r>
              <w:t xml:space="preserve"> </w:t>
            </w:r>
            <w:r w:rsidRPr="005C4828">
              <w:t>cyclic shifts</w:t>
            </w:r>
          </w:p>
        </w:tc>
        <w:tc>
          <w:tcPr>
            <w:tcW w:w="2554" w:type="dxa"/>
            <w:tcMar>
              <w:left w:w="57" w:type="dxa"/>
              <w:right w:w="57" w:type="dxa"/>
            </w:tcMar>
            <w:vAlign w:val="center"/>
            <w:hideMark/>
          </w:tcPr>
          <w:p w14:paraId="1D5B347F" w14:textId="2AC63B3E" w:rsidR="006B4112" w:rsidRPr="00B07334" w:rsidRDefault="006B4112" w:rsidP="000B7B9A">
            <w:pPr>
              <w:overflowPunct/>
              <w:autoSpaceDE/>
              <w:autoSpaceDN/>
              <w:adjustRightInd/>
              <w:spacing w:after="0"/>
              <w:jc w:val="center"/>
              <w:textAlignment w:val="auto"/>
              <w:rPr>
                <w:lang w:val="fi-FI" w:eastAsia="zh-CN"/>
              </w:rPr>
            </w:pPr>
            <w:r>
              <w:rPr>
                <w:lang w:val="fi-FI" w:eastAsia="zh-CN"/>
              </w:rPr>
              <w:t xml:space="preserve">3 </w:t>
            </w:r>
          </w:p>
        </w:tc>
        <w:tc>
          <w:tcPr>
            <w:tcW w:w="2554" w:type="dxa"/>
            <w:tcMar>
              <w:left w:w="57" w:type="dxa"/>
              <w:right w:w="57" w:type="dxa"/>
            </w:tcMar>
            <w:vAlign w:val="center"/>
            <w:hideMark/>
          </w:tcPr>
          <w:p w14:paraId="4EF9AB27" w14:textId="66E09B93" w:rsidR="006B4112" w:rsidRPr="00B07334" w:rsidRDefault="006B4112" w:rsidP="000B7B9A">
            <w:pPr>
              <w:overflowPunct/>
              <w:autoSpaceDE/>
              <w:autoSpaceDN/>
              <w:adjustRightInd/>
              <w:spacing w:after="0"/>
              <w:jc w:val="center"/>
              <w:textAlignment w:val="auto"/>
              <w:rPr>
                <w:lang w:val="fi-FI" w:eastAsia="zh-CN"/>
              </w:rPr>
            </w:pPr>
            <w:proofErr w:type="spellStart"/>
            <w:r w:rsidRPr="00B07334">
              <w:rPr>
                <w:lang w:val="fi-FI" w:eastAsia="zh-CN"/>
              </w:rPr>
              <w:t>None</w:t>
            </w:r>
            <w:proofErr w:type="spellEnd"/>
          </w:p>
        </w:tc>
        <w:tc>
          <w:tcPr>
            <w:tcW w:w="2555" w:type="dxa"/>
            <w:tcMar>
              <w:left w:w="57" w:type="dxa"/>
              <w:right w:w="57" w:type="dxa"/>
            </w:tcMar>
            <w:vAlign w:val="center"/>
            <w:hideMark/>
          </w:tcPr>
          <w:p w14:paraId="4C0F40E4" w14:textId="359A95F4" w:rsidR="006B4112" w:rsidRPr="00B07334" w:rsidRDefault="006B4112" w:rsidP="000B7B9A">
            <w:pPr>
              <w:overflowPunct/>
              <w:autoSpaceDE/>
              <w:autoSpaceDN/>
              <w:adjustRightInd/>
              <w:spacing w:after="0"/>
              <w:jc w:val="center"/>
              <w:textAlignment w:val="auto"/>
              <w:rPr>
                <w:lang w:val="fi-FI" w:eastAsia="zh-CN"/>
              </w:rPr>
            </w:pPr>
            <w:r>
              <w:rPr>
                <w:lang w:val="fi-FI" w:eastAsia="zh-CN"/>
              </w:rPr>
              <w:t xml:space="preserve">16 </w:t>
            </w:r>
          </w:p>
        </w:tc>
      </w:tr>
      <w:tr w:rsidR="006B4112" w:rsidRPr="00B07334" w14:paraId="23C917A4" w14:textId="77777777" w:rsidTr="006B4112">
        <w:trPr>
          <w:trHeight w:val="350"/>
        </w:trPr>
        <w:tc>
          <w:tcPr>
            <w:tcW w:w="279" w:type="dxa"/>
            <w:tcBorders>
              <w:right w:val="single" w:sz="4" w:space="0" w:color="D9D9D9" w:themeColor="background1" w:themeShade="D9"/>
            </w:tcBorders>
            <w:shd w:val="clear" w:color="auto" w:fill="D9D9D9" w:themeFill="background1" w:themeFillShade="D9"/>
            <w:tcMar>
              <w:left w:w="57" w:type="dxa"/>
              <w:right w:w="57" w:type="dxa"/>
            </w:tcMar>
            <w:vAlign w:val="center"/>
            <w:hideMark/>
          </w:tcPr>
          <w:p w14:paraId="32E644F2" w14:textId="77777777" w:rsidR="006B4112" w:rsidRPr="005C4828" w:rsidRDefault="006B4112" w:rsidP="006B4112">
            <w:pPr>
              <w:overflowPunct/>
              <w:autoSpaceDE/>
              <w:autoSpaceDN/>
              <w:adjustRightInd/>
              <w:spacing w:after="0"/>
              <w:textAlignment w:val="auto"/>
              <w:rPr>
                <w:b/>
                <w:lang w:val="fi-FI" w:eastAsia="zh-CN"/>
              </w:rPr>
            </w:pPr>
          </w:p>
        </w:tc>
        <w:tc>
          <w:tcPr>
            <w:tcW w:w="1701" w:type="dxa"/>
            <w:tcBorders>
              <w:left w:val="single" w:sz="4" w:space="0" w:color="D9D9D9" w:themeColor="background1" w:themeShade="D9"/>
            </w:tcBorders>
            <w:shd w:val="clear" w:color="auto" w:fill="D9D9D9" w:themeFill="background1" w:themeFillShade="D9"/>
            <w:tcMar>
              <w:left w:w="57" w:type="dxa"/>
              <w:right w:w="57" w:type="dxa"/>
            </w:tcMar>
            <w:vAlign w:val="center"/>
          </w:tcPr>
          <w:p w14:paraId="242732DE" w14:textId="0E6CB7D4" w:rsidR="006B4112" w:rsidRPr="005C4828" w:rsidRDefault="006B4112" w:rsidP="006B4112">
            <w:pPr>
              <w:spacing w:after="0"/>
            </w:pPr>
            <w:r w:rsidRPr="005C4828">
              <w:rPr>
                <w:lang w:val="fi-FI" w:eastAsia="zh-CN"/>
              </w:rPr>
              <w:t>-</w:t>
            </w:r>
            <w:r>
              <w:t xml:space="preserve"> </w:t>
            </w:r>
            <w:r w:rsidRPr="005C4828">
              <w:t>FDM</w:t>
            </w:r>
          </w:p>
        </w:tc>
        <w:tc>
          <w:tcPr>
            <w:tcW w:w="2554" w:type="dxa"/>
            <w:shd w:val="clear" w:color="auto" w:fill="auto"/>
            <w:tcMar>
              <w:left w:w="57" w:type="dxa"/>
              <w:right w:w="57" w:type="dxa"/>
            </w:tcMar>
            <w:vAlign w:val="center"/>
            <w:hideMark/>
          </w:tcPr>
          <w:p w14:paraId="46EFC65E" w14:textId="1FB90453" w:rsidR="006B4112" w:rsidRPr="00B07334" w:rsidRDefault="006B4112" w:rsidP="000B7B9A">
            <w:pPr>
              <w:overflowPunct/>
              <w:autoSpaceDE/>
              <w:autoSpaceDN/>
              <w:adjustRightInd/>
              <w:spacing w:after="0"/>
              <w:jc w:val="center"/>
              <w:textAlignment w:val="auto"/>
              <w:rPr>
                <w:lang w:val="fi-FI" w:eastAsia="zh-CN"/>
              </w:rPr>
            </w:pPr>
            <w:r>
              <w:rPr>
                <w:lang w:val="fi-FI" w:eastAsia="zh-CN"/>
              </w:rPr>
              <w:t>6</w:t>
            </w:r>
          </w:p>
        </w:tc>
        <w:tc>
          <w:tcPr>
            <w:tcW w:w="2554" w:type="dxa"/>
            <w:tcMar>
              <w:left w:w="57" w:type="dxa"/>
              <w:right w:w="57" w:type="dxa"/>
            </w:tcMar>
            <w:vAlign w:val="center"/>
            <w:hideMark/>
          </w:tcPr>
          <w:p w14:paraId="7799CCD3" w14:textId="43B173FA" w:rsidR="006B4112" w:rsidRPr="00B07334" w:rsidRDefault="006B4112" w:rsidP="000B7B9A">
            <w:pPr>
              <w:overflowPunct/>
              <w:autoSpaceDE/>
              <w:autoSpaceDN/>
              <w:adjustRightInd/>
              <w:spacing w:after="0"/>
              <w:jc w:val="center"/>
              <w:textAlignment w:val="auto"/>
              <w:rPr>
                <w:lang w:val="fi-FI" w:eastAsia="zh-CN"/>
              </w:rPr>
            </w:pPr>
            <w:r>
              <w:rPr>
                <w:lang w:val="fi-FI" w:eastAsia="zh-CN"/>
              </w:rPr>
              <w:t>4</w:t>
            </w:r>
          </w:p>
        </w:tc>
        <w:tc>
          <w:tcPr>
            <w:tcW w:w="2555" w:type="dxa"/>
            <w:tcMar>
              <w:left w:w="57" w:type="dxa"/>
              <w:right w:w="57" w:type="dxa"/>
            </w:tcMar>
            <w:vAlign w:val="center"/>
            <w:hideMark/>
          </w:tcPr>
          <w:p w14:paraId="41E25AFB" w14:textId="371DC511" w:rsidR="006B4112" w:rsidRPr="00B07334" w:rsidRDefault="006B4112" w:rsidP="000B7B9A">
            <w:pPr>
              <w:overflowPunct/>
              <w:autoSpaceDE/>
              <w:autoSpaceDN/>
              <w:adjustRightInd/>
              <w:spacing w:after="0"/>
              <w:jc w:val="center"/>
              <w:textAlignment w:val="auto"/>
              <w:rPr>
                <w:lang w:val="fi-FI" w:eastAsia="zh-CN"/>
              </w:rPr>
            </w:pPr>
            <w:r>
              <w:rPr>
                <w:lang w:val="fi-FI" w:eastAsia="zh-CN"/>
              </w:rPr>
              <w:t>4</w:t>
            </w:r>
          </w:p>
        </w:tc>
      </w:tr>
      <w:tr w:rsidR="006B4112" w:rsidRPr="00B07334" w14:paraId="62EB188E" w14:textId="77777777" w:rsidTr="006B4112">
        <w:trPr>
          <w:trHeight w:val="287"/>
        </w:trPr>
        <w:tc>
          <w:tcPr>
            <w:tcW w:w="1980" w:type="dxa"/>
            <w:gridSpan w:val="2"/>
            <w:shd w:val="clear" w:color="auto" w:fill="D9D9D9" w:themeFill="background1" w:themeFillShade="D9"/>
            <w:tcMar>
              <w:left w:w="57" w:type="dxa"/>
              <w:right w:w="57" w:type="dxa"/>
            </w:tcMar>
            <w:vAlign w:val="center"/>
            <w:hideMark/>
          </w:tcPr>
          <w:p w14:paraId="749CBADA" w14:textId="66FB9109" w:rsidR="006B4112" w:rsidRPr="005C4828" w:rsidRDefault="006B4112" w:rsidP="006B4112">
            <w:pPr>
              <w:overflowPunct/>
              <w:autoSpaceDE/>
              <w:autoSpaceDN/>
              <w:adjustRightInd/>
              <w:spacing w:after="0"/>
              <w:textAlignment w:val="auto"/>
              <w:rPr>
                <w:b/>
                <w:lang w:val="fi-FI" w:eastAsia="zh-CN"/>
              </w:rPr>
            </w:pPr>
            <w:r>
              <w:rPr>
                <w:b/>
                <w:lang w:val="fi-FI" w:eastAsia="zh-CN"/>
              </w:rPr>
              <w:t xml:space="preserve"> </w:t>
            </w:r>
            <w:proofErr w:type="spellStart"/>
            <w:r>
              <w:rPr>
                <w:b/>
                <w:lang w:val="fi-FI" w:eastAsia="zh-CN"/>
              </w:rPr>
              <w:t>Overhead</w:t>
            </w:r>
            <w:proofErr w:type="spellEnd"/>
            <w:r>
              <w:rPr>
                <w:b/>
                <w:lang w:val="fi-FI" w:eastAsia="zh-CN"/>
              </w:rPr>
              <w:t xml:space="preserve"> </w:t>
            </w:r>
            <w:r w:rsidRPr="006B4112">
              <w:rPr>
                <w:lang w:val="fi-FI" w:eastAsia="zh-CN"/>
              </w:rPr>
              <w:t>(</w:t>
            </w:r>
            <w:proofErr w:type="spellStart"/>
            <w:r w:rsidRPr="006B4112">
              <w:rPr>
                <w:lang w:val="fi-FI" w:eastAsia="zh-CN"/>
              </w:rPr>
              <w:t>PRBs</w:t>
            </w:r>
            <w:proofErr w:type="spellEnd"/>
            <w:r w:rsidRPr="006B4112">
              <w:rPr>
                <w:lang w:val="fi-FI" w:eastAsia="zh-CN"/>
              </w:rPr>
              <w:t xml:space="preserve"> per PRACH)</w:t>
            </w:r>
          </w:p>
        </w:tc>
        <w:tc>
          <w:tcPr>
            <w:tcW w:w="2554" w:type="dxa"/>
            <w:shd w:val="clear" w:color="auto" w:fill="auto"/>
            <w:tcMar>
              <w:left w:w="57" w:type="dxa"/>
              <w:right w:w="57" w:type="dxa"/>
            </w:tcMar>
            <w:vAlign w:val="center"/>
          </w:tcPr>
          <w:p w14:paraId="4638A57D" w14:textId="0D155784" w:rsidR="006B4112" w:rsidRPr="00B07334" w:rsidRDefault="006B4112" w:rsidP="000B7B9A">
            <w:pPr>
              <w:overflowPunct/>
              <w:autoSpaceDE/>
              <w:autoSpaceDN/>
              <w:adjustRightInd/>
              <w:spacing w:after="0"/>
              <w:jc w:val="center"/>
              <w:textAlignment w:val="auto"/>
              <w:rPr>
                <w:lang w:eastAsia="zh-CN"/>
              </w:rPr>
            </w:pPr>
            <w:r w:rsidRPr="00B07334">
              <w:rPr>
                <w:lang w:eastAsia="zh-CN"/>
              </w:rPr>
              <w:t>17 PRBs</w:t>
            </w:r>
          </w:p>
        </w:tc>
        <w:tc>
          <w:tcPr>
            <w:tcW w:w="2554" w:type="dxa"/>
            <w:shd w:val="clear" w:color="auto" w:fill="CC0000"/>
            <w:tcMar>
              <w:left w:w="57" w:type="dxa"/>
              <w:right w:w="57" w:type="dxa"/>
            </w:tcMar>
            <w:vAlign w:val="center"/>
            <w:hideMark/>
          </w:tcPr>
          <w:p w14:paraId="4BF109C0" w14:textId="4843E56E" w:rsidR="006B4112" w:rsidRPr="007B6C8F" w:rsidRDefault="006B4112" w:rsidP="000B7B9A">
            <w:pPr>
              <w:overflowPunct/>
              <w:autoSpaceDE/>
              <w:autoSpaceDN/>
              <w:adjustRightInd/>
              <w:spacing w:after="0"/>
              <w:jc w:val="center"/>
              <w:textAlignment w:val="auto"/>
              <w:rPr>
                <w:b/>
                <w:color w:val="FFFFFF" w:themeColor="background1"/>
                <w:lang w:eastAsia="zh-CN"/>
              </w:rPr>
            </w:pPr>
            <w:r>
              <w:rPr>
                <w:b/>
                <w:color w:val="FFFFFF" w:themeColor="background1"/>
                <w:lang w:eastAsia="zh-CN"/>
              </w:rPr>
              <w:t>24</w:t>
            </w:r>
            <w:r w:rsidRPr="007B6C8F">
              <w:rPr>
                <w:b/>
                <w:color w:val="FFFFFF" w:themeColor="background1"/>
                <w:lang w:eastAsia="zh-CN"/>
              </w:rPr>
              <w:t xml:space="preserve"> PRBs</w:t>
            </w:r>
          </w:p>
        </w:tc>
        <w:tc>
          <w:tcPr>
            <w:tcW w:w="2555" w:type="dxa"/>
            <w:shd w:val="clear" w:color="auto" w:fill="92D050"/>
            <w:tcMar>
              <w:left w:w="57" w:type="dxa"/>
              <w:right w:w="57" w:type="dxa"/>
            </w:tcMar>
            <w:vAlign w:val="center"/>
            <w:hideMark/>
          </w:tcPr>
          <w:p w14:paraId="49BFECC5" w14:textId="7FE8EFF1" w:rsidR="006B4112" w:rsidRPr="00B07334" w:rsidRDefault="006B4112" w:rsidP="000B7B9A">
            <w:pPr>
              <w:overflowPunct/>
              <w:autoSpaceDE/>
              <w:autoSpaceDN/>
              <w:adjustRightInd/>
              <w:spacing w:after="0"/>
              <w:jc w:val="center"/>
              <w:textAlignment w:val="auto"/>
              <w:rPr>
                <w:lang w:val="fi-FI" w:eastAsia="zh-CN"/>
              </w:rPr>
            </w:pPr>
            <w:r w:rsidRPr="00B07334">
              <w:rPr>
                <w:lang w:val="fi-FI" w:eastAsia="zh-CN"/>
              </w:rPr>
              <w:t xml:space="preserve">12 </w:t>
            </w:r>
            <w:proofErr w:type="spellStart"/>
            <w:r w:rsidRPr="00B07334">
              <w:rPr>
                <w:lang w:val="fi-FI" w:eastAsia="zh-CN"/>
              </w:rPr>
              <w:t>PRBs</w:t>
            </w:r>
            <w:proofErr w:type="spellEnd"/>
          </w:p>
        </w:tc>
      </w:tr>
      <w:tr w:rsidR="006B4112" w:rsidRPr="007B6C8F" w14:paraId="3652BF7A" w14:textId="77777777" w:rsidTr="006B4112">
        <w:trPr>
          <w:trHeight w:val="394"/>
        </w:trPr>
        <w:tc>
          <w:tcPr>
            <w:tcW w:w="1980" w:type="dxa"/>
            <w:gridSpan w:val="2"/>
            <w:shd w:val="clear" w:color="auto" w:fill="D9D9D9" w:themeFill="background1" w:themeFillShade="D9"/>
            <w:tcMar>
              <w:left w:w="57" w:type="dxa"/>
              <w:right w:w="57" w:type="dxa"/>
            </w:tcMar>
            <w:vAlign w:val="center"/>
            <w:hideMark/>
          </w:tcPr>
          <w:p w14:paraId="7019FB5D" w14:textId="5BF80499" w:rsidR="006B4112" w:rsidRPr="005C4828" w:rsidRDefault="006B4112" w:rsidP="006B4112">
            <w:pPr>
              <w:overflowPunct/>
              <w:autoSpaceDE/>
              <w:autoSpaceDN/>
              <w:adjustRightInd/>
              <w:spacing w:after="0"/>
              <w:textAlignment w:val="auto"/>
              <w:rPr>
                <w:b/>
                <w:lang w:eastAsia="zh-CN"/>
              </w:rPr>
            </w:pPr>
            <w:r>
              <w:rPr>
                <w:b/>
                <w:lang w:eastAsia="zh-CN"/>
              </w:rPr>
              <w:t xml:space="preserve"> Max </w:t>
            </w:r>
            <w:r w:rsidRPr="005C4828">
              <w:rPr>
                <w:b/>
                <w:lang w:eastAsia="zh-CN"/>
              </w:rPr>
              <w:t xml:space="preserve">Tx power </w:t>
            </w:r>
          </w:p>
        </w:tc>
        <w:tc>
          <w:tcPr>
            <w:tcW w:w="2554" w:type="dxa"/>
            <w:shd w:val="clear" w:color="auto" w:fill="auto"/>
            <w:tcMar>
              <w:left w:w="57" w:type="dxa"/>
              <w:right w:w="57" w:type="dxa"/>
            </w:tcMar>
            <w:vAlign w:val="center"/>
          </w:tcPr>
          <w:p w14:paraId="7F7FFDB4" w14:textId="3179BEFE" w:rsidR="006B4112" w:rsidRPr="007B6C8F" w:rsidRDefault="006B4112" w:rsidP="000B7B9A">
            <w:pPr>
              <w:overflowPunct/>
              <w:autoSpaceDE/>
              <w:autoSpaceDN/>
              <w:adjustRightInd/>
              <w:spacing w:after="0"/>
              <w:jc w:val="center"/>
              <w:textAlignment w:val="auto"/>
              <w:rPr>
                <w:lang w:eastAsia="zh-CN"/>
              </w:rPr>
            </w:pPr>
            <w:r w:rsidRPr="007B6C8F">
              <w:rPr>
                <w:lang w:eastAsia="zh-CN"/>
              </w:rPr>
              <w:t>2</w:t>
            </w:r>
            <w:r>
              <w:rPr>
                <w:lang w:eastAsia="zh-CN"/>
              </w:rPr>
              <w:t>3</w:t>
            </w:r>
            <w:r w:rsidRPr="007B6C8F">
              <w:rPr>
                <w:lang w:eastAsia="zh-CN"/>
              </w:rPr>
              <w:t xml:space="preserve"> dBm</w:t>
            </w:r>
          </w:p>
        </w:tc>
        <w:tc>
          <w:tcPr>
            <w:tcW w:w="2554" w:type="dxa"/>
            <w:tcMar>
              <w:left w:w="57" w:type="dxa"/>
              <w:right w:w="57" w:type="dxa"/>
            </w:tcMar>
            <w:vAlign w:val="center"/>
            <w:hideMark/>
          </w:tcPr>
          <w:p w14:paraId="2FCD21B0" w14:textId="3ADACC8F" w:rsidR="006B4112" w:rsidRPr="007B6C8F" w:rsidRDefault="006B4112" w:rsidP="000B7B9A">
            <w:pPr>
              <w:overflowPunct/>
              <w:autoSpaceDE/>
              <w:autoSpaceDN/>
              <w:adjustRightInd/>
              <w:spacing w:after="0"/>
              <w:jc w:val="center"/>
              <w:textAlignment w:val="auto"/>
              <w:rPr>
                <w:lang w:eastAsia="zh-CN"/>
              </w:rPr>
            </w:pPr>
            <w:r w:rsidRPr="007B6C8F">
              <w:rPr>
                <w:lang w:eastAsia="zh-CN"/>
              </w:rPr>
              <w:t>21 dBm</w:t>
            </w:r>
          </w:p>
        </w:tc>
        <w:tc>
          <w:tcPr>
            <w:tcW w:w="2555" w:type="dxa"/>
            <w:tcMar>
              <w:left w:w="57" w:type="dxa"/>
              <w:right w:w="57" w:type="dxa"/>
            </w:tcMar>
            <w:vAlign w:val="center"/>
            <w:hideMark/>
          </w:tcPr>
          <w:p w14:paraId="50ED2FE2" w14:textId="56C7EB40" w:rsidR="006B4112" w:rsidRPr="007B6C8F" w:rsidRDefault="006B4112" w:rsidP="000B7B9A">
            <w:pPr>
              <w:overflowPunct/>
              <w:autoSpaceDE/>
              <w:autoSpaceDN/>
              <w:adjustRightInd/>
              <w:spacing w:after="0"/>
              <w:jc w:val="center"/>
              <w:textAlignment w:val="auto"/>
              <w:rPr>
                <w:lang w:eastAsia="zh-CN"/>
              </w:rPr>
            </w:pPr>
            <w:r w:rsidRPr="007B6C8F">
              <w:rPr>
                <w:lang w:eastAsia="zh-CN"/>
              </w:rPr>
              <w:t>17 dBm</w:t>
            </w:r>
          </w:p>
        </w:tc>
      </w:tr>
      <w:tr w:rsidR="006B4112" w:rsidRPr="007B6C8F" w14:paraId="2A9AD227" w14:textId="77777777" w:rsidTr="006B4112">
        <w:trPr>
          <w:trHeight w:val="394"/>
        </w:trPr>
        <w:tc>
          <w:tcPr>
            <w:tcW w:w="1980" w:type="dxa"/>
            <w:gridSpan w:val="2"/>
            <w:shd w:val="clear" w:color="auto" w:fill="D9D9D9" w:themeFill="background1" w:themeFillShade="D9"/>
            <w:tcMar>
              <w:left w:w="57" w:type="dxa"/>
              <w:right w:w="57" w:type="dxa"/>
            </w:tcMar>
            <w:vAlign w:val="center"/>
            <w:hideMark/>
          </w:tcPr>
          <w:p w14:paraId="1F888503" w14:textId="54D544DC" w:rsidR="006B4112" w:rsidRPr="007B6C8F" w:rsidRDefault="006B4112" w:rsidP="006B4112">
            <w:pPr>
              <w:overflowPunct/>
              <w:autoSpaceDE/>
              <w:autoSpaceDN/>
              <w:adjustRightInd/>
              <w:spacing w:after="0"/>
              <w:textAlignment w:val="auto"/>
              <w:rPr>
                <w:b/>
                <w:lang w:eastAsia="zh-CN"/>
              </w:rPr>
            </w:pPr>
            <w:r w:rsidRPr="007B6C8F">
              <w:rPr>
                <w:b/>
                <w:lang w:eastAsia="zh-CN"/>
              </w:rPr>
              <w:t xml:space="preserve"> PAPR / CM</w:t>
            </w:r>
          </w:p>
        </w:tc>
        <w:tc>
          <w:tcPr>
            <w:tcW w:w="2554" w:type="dxa"/>
            <w:tcMar>
              <w:left w:w="57" w:type="dxa"/>
              <w:right w:w="57" w:type="dxa"/>
            </w:tcMar>
            <w:vAlign w:val="center"/>
          </w:tcPr>
          <w:p w14:paraId="4922A260" w14:textId="5819DDD3" w:rsidR="006B4112" w:rsidRPr="007B6C8F" w:rsidRDefault="006B4112" w:rsidP="000B7B9A">
            <w:pPr>
              <w:overflowPunct/>
              <w:autoSpaceDE/>
              <w:autoSpaceDN/>
              <w:adjustRightInd/>
              <w:spacing w:after="0"/>
              <w:jc w:val="center"/>
              <w:textAlignment w:val="auto"/>
              <w:rPr>
                <w:lang w:eastAsia="zh-CN"/>
              </w:rPr>
            </w:pPr>
            <w:r w:rsidRPr="007B6C8F">
              <w:rPr>
                <w:lang w:eastAsia="zh-CN"/>
              </w:rPr>
              <w:t>Low</w:t>
            </w:r>
          </w:p>
        </w:tc>
        <w:tc>
          <w:tcPr>
            <w:tcW w:w="2554" w:type="dxa"/>
            <w:tcMar>
              <w:left w:w="57" w:type="dxa"/>
              <w:right w:w="57" w:type="dxa"/>
            </w:tcMar>
            <w:vAlign w:val="center"/>
            <w:hideMark/>
          </w:tcPr>
          <w:p w14:paraId="536387D3" w14:textId="3A8CC465" w:rsidR="006B4112" w:rsidRPr="007B6C8F" w:rsidRDefault="006B4112" w:rsidP="000B7B9A">
            <w:pPr>
              <w:overflowPunct/>
              <w:autoSpaceDE/>
              <w:autoSpaceDN/>
              <w:adjustRightInd/>
              <w:spacing w:after="0"/>
              <w:jc w:val="center"/>
              <w:textAlignment w:val="auto"/>
              <w:rPr>
                <w:lang w:eastAsia="zh-CN"/>
              </w:rPr>
            </w:pPr>
            <w:r w:rsidRPr="007B6C8F">
              <w:rPr>
                <w:lang w:eastAsia="zh-CN"/>
              </w:rPr>
              <w:t>Increased</w:t>
            </w:r>
          </w:p>
        </w:tc>
        <w:tc>
          <w:tcPr>
            <w:tcW w:w="2555" w:type="dxa"/>
            <w:tcMar>
              <w:left w:w="57" w:type="dxa"/>
              <w:right w:w="57" w:type="dxa"/>
            </w:tcMar>
            <w:vAlign w:val="center"/>
            <w:hideMark/>
          </w:tcPr>
          <w:p w14:paraId="50BAD56F" w14:textId="3AE55A7D" w:rsidR="006B4112" w:rsidRPr="007B6C8F" w:rsidRDefault="006B4112" w:rsidP="000B7B9A">
            <w:pPr>
              <w:overflowPunct/>
              <w:autoSpaceDE/>
              <w:autoSpaceDN/>
              <w:adjustRightInd/>
              <w:spacing w:after="0"/>
              <w:jc w:val="center"/>
              <w:textAlignment w:val="auto"/>
              <w:rPr>
                <w:lang w:eastAsia="zh-CN"/>
              </w:rPr>
            </w:pPr>
            <w:r w:rsidRPr="007B6C8F">
              <w:rPr>
                <w:lang w:eastAsia="zh-CN"/>
              </w:rPr>
              <w:t>Low</w:t>
            </w:r>
          </w:p>
        </w:tc>
      </w:tr>
      <w:tr w:rsidR="006B4112" w:rsidRPr="00B07334" w14:paraId="5A8C6AA4" w14:textId="77777777" w:rsidTr="006B4112">
        <w:trPr>
          <w:trHeight w:val="221"/>
        </w:trPr>
        <w:tc>
          <w:tcPr>
            <w:tcW w:w="1980" w:type="dxa"/>
            <w:gridSpan w:val="2"/>
            <w:tcBorders>
              <w:bottom w:val="single" w:sz="4" w:space="0" w:color="D9D9D9" w:themeColor="background1" w:themeShade="D9"/>
            </w:tcBorders>
            <w:shd w:val="clear" w:color="auto" w:fill="D9D9D9" w:themeFill="background1" w:themeFillShade="D9"/>
            <w:tcMar>
              <w:left w:w="57" w:type="dxa"/>
              <w:right w:w="57" w:type="dxa"/>
            </w:tcMar>
            <w:vAlign w:val="center"/>
            <w:hideMark/>
          </w:tcPr>
          <w:p w14:paraId="107CD8F2" w14:textId="33FC465D" w:rsidR="006B4112" w:rsidRPr="005C4828" w:rsidRDefault="006B4112" w:rsidP="006B4112">
            <w:pPr>
              <w:overflowPunct/>
              <w:autoSpaceDE/>
              <w:autoSpaceDN/>
              <w:adjustRightInd/>
              <w:spacing w:after="0"/>
              <w:textAlignment w:val="auto"/>
              <w:rPr>
                <w:b/>
                <w:lang w:eastAsia="zh-CN"/>
              </w:rPr>
            </w:pPr>
            <w:r>
              <w:rPr>
                <w:b/>
                <w:lang w:eastAsia="zh-CN"/>
              </w:rPr>
              <w:t xml:space="preserve"> </w:t>
            </w:r>
            <w:r w:rsidRPr="005C4828">
              <w:rPr>
                <w:b/>
                <w:lang w:eastAsia="zh-CN"/>
              </w:rPr>
              <w:t xml:space="preserve">Multiplexing </w:t>
            </w:r>
          </w:p>
        </w:tc>
        <w:tc>
          <w:tcPr>
            <w:tcW w:w="2554" w:type="dxa"/>
            <w:vMerge w:val="restart"/>
            <w:shd w:val="clear" w:color="auto" w:fill="FFC000"/>
            <w:tcMar>
              <w:left w:w="57" w:type="dxa"/>
              <w:right w:w="57" w:type="dxa"/>
            </w:tcMar>
            <w:vAlign w:val="center"/>
          </w:tcPr>
          <w:p w14:paraId="5D32A86B" w14:textId="3838D83A" w:rsidR="006B4112" w:rsidRPr="00B07334" w:rsidRDefault="006B4112" w:rsidP="007B6C8F">
            <w:pPr>
              <w:spacing w:after="0"/>
              <w:jc w:val="center"/>
              <w:rPr>
                <w:lang w:eastAsia="zh-CN"/>
              </w:rPr>
            </w:pPr>
            <w:r w:rsidRPr="000B7B9A">
              <w:rPr>
                <w:lang w:eastAsia="zh-CN"/>
              </w:rPr>
              <w:t>33% of REs per PRB punctured</w:t>
            </w:r>
          </w:p>
        </w:tc>
        <w:tc>
          <w:tcPr>
            <w:tcW w:w="2554" w:type="dxa"/>
            <w:vMerge w:val="restart"/>
            <w:shd w:val="clear" w:color="auto" w:fill="FFC000"/>
            <w:tcMar>
              <w:left w:w="57" w:type="dxa"/>
              <w:right w:w="57" w:type="dxa"/>
            </w:tcMar>
            <w:vAlign w:val="center"/>
          </w:tcPr>
          <w:p w14:paraId="209B66ED" w14:textId="4E59320F" w:rsidR="006B4112" w:rsidRPr="00B07334" w:rsidRDefault="006B4112" w:rsidP="007B6C8F">
            <w:pPr>
              <w:spacing w:after="0"/>
              <w:jc w:val="center"/>
              <w:rPr>
                <w:lang w:eastAsia="zh-CN"/>
              </w:rPr>
            </w:pPr>
            <w:r w:rsidRPr="007B6C8F">
              <w:rPr>
                <w:lang w:eastAsia="zh-CN"/>
              </w:rPr>
              <w:t>Fra</w:t>
            </w:r>
            <w:proofErr w:type="spellStart"/>
            <w:r w:rsidRPr="00B07334">
              <w:rPr>
                <w:lang w:val="fi-FI" w:eastAsia="zh-CN"/>
              </w:rPr>
              <w:t>gmented</w:t>
            </w:r>
            <w:proofErr w:type="spellEnd"/>
            <w:r w:rsidRPr="00B07334">
              <w:rPr>
                <w:lang w:val="fi-FI" w:eastAsia="zh-CN"/>
              </w:rPr>
              <w:t xml:space="preserve"> </w:t>
            </w:r>
            <w:proofErr w:type="spellStart"/>
            <w:r w:rsidRPr="00B07334">
              <w:rPr>
                <w:lang w:val="fi-FI" w:eastAsia="zh-CN"/>
              </w:rPr>
              <w:t>allocations</w:t>
            </w:r>
            <w:proofErr w:type="spellEnd"/>
          </w:p>
        </w:tc>
        <w:tc>
          <w:tcPr>
            <w:tcW w:w="2555" w:type="dxa"/>
            <w:vMerge w:val="restart"/>
            <w:shd w:val="clear" w:color="auto" w:fill="92D050"/>
            <w:tcMar>
              <w:left w:w="57" w:type="dxa"/>
              <w:right w:w="57" w:type="dxa"/>
            </w:tcMar>
            <w:vAlign w:val="center"/>
          </w:tcPr>
          <w:p w14:paraId="72F921A3" w14:textId="20E5BAB9" w:rsidR="006B4112" w:rsidRPr="00B07334" w:rsidRDefault="006B4112" w:rsidP="007B6C8F">
            <w:pPr>
              <w:spacing w:after="0"/>
              <w:jc w:val="center"/>
              <w:rPr>
                <w:lang w:eastAsia="zh-CN"/>
              </w:rPr>
            </w:pPr>
            <w:proofErr w:type="spellStart"/>
            <w:r w:rsidRPr="00B07334">
              <w:rPr>
                <w:lang w:val="fi-FI" w:eastAsia="zh-CN"/>
              </w:rPr>
              <w:t>Good</w:t>
            </w:r>
            <w:proofErr w:type="spellEnd"/>
          </w:p>
        </w:tc>
      </w:tr>
      <w:tr w:rsidR="006B4112" w:rsidRPr="00B07334" w14:paraId="29A222F9" w14:textId="77777777" w:rsidTr="006B4112">
        <w:trPr>
          <w:trHeight w:val="389"/>
        </w:trPr>
        <w:tc>
          <w:tcPr>
            <w:tcW w:w="279" w:type="dxa"/>
            <w:tcBorders>
              <w:top w:val="single" w:sz="4" w:space="0" w:color="D9D9D9" w:themeColor="background1" w:themeShade="D9"/>
              <w:right w:val="single" w:sz="4" w:space="0" w:color="D9D9D9" w:themeColor="background1" w:themeShade="D9"/>
            </w:tcBorders>
            <w:shd w:val="clear" w:color="auto" w:fill="D9D9D9" w:themeFill="background1" w:themeFillShade="D9"/>
            <w:tcMar>
              <w:left w:w="57" w:type="dxa"/>
              <w:right w:w="57" w:type="dxa"/>
            </w:tcMar>
            <w:vAlign w:val="center"/>
            <w:hideMark/>
          </w:tcPr>
          <w:p w14:paraId="70A391C3" w14:textId="7FD0D76F" w:rsidR="006B4112" w:rsidRPr="005C4828" w:rsidRDefault="006B4112" w:rsidP="006B4112">
            <w:pPr>
              <w:overflowPunct/>
              <w:autoSpaceDE/>
              <w:autoSpaceDN/>
              <w:adjustRightInd/>
              <w:spacing w:after="0"/>
              <w:textAlignment w:val="auto"/>
              <w:rPr>
                <w:b/>
                <w:lang w:eastAsia="zh-CN"/>
              </w:rPr>
            </w:pPr>
          </w:p>
        </w:tc>
        <w:tc>
          <w:tcPr>
            <w:tcW w:w="1701" w:type="dxa"/>
            <w:tcBorders>
              <w:top w:val="single" w:sz="4" w:space="0" w:color="D9D9D9" w:themeColor="background1" w:themeShade="D9"/>
              <w:left w:val="single" w:sz="4" w:space="0" w:color="D9D9D9" w:themeColor="background1" w:themeShade="D9"/>
            </w:tcBorders>
            <w:shd w:val="clear" w:color="auto" w:fill="D9D9D9" w:themeFill="background1" w:themeFillShade="D9"/>
            <w:tcMar>
              <w:left w:w="57" w:type="dxa"/>
              <w:right w:w="57" w:type="dxa"/>
            </w:tcMar>
            <w:vAlign w:val="center"/>
          </w:tcPr>
          <w:p w14:paraId="57E3FC4E" w14:textId="13B1B7B5" w:rsidR="006B4112" w:rsidRPr="000B7B9A" w:rsidRDefault="006B4112" w:rsidP="006B4112">
            <w:pPr>
              <w:spacing w:after="0"/>
            </w:pPr>
            <w:r w:rsidRPr="000B7B9A">
              <w:rPr>
                <w:lang w:eastAsia="zh-CN"/>
              </w:rPr>
              <w:t>-</w:t>
            </w:r>
            <w:r w:rsidRPr="000B7B9A">
              <w:t xml:space="preserve"> with co</w:t>
            </w:r>
            <w:r>
              <w:t>ntinuous PUSCH</w:t>
            </w:r>
          </w:p>
        </w:tc>
        <w:tc>
          <w:tcPr>
            <w:tcW w:w="2554" w:type="dxa"/>
            <w:vMerge/>
            <w:shd w:val="clear" w:color="auto" w:fill="FFC000"/>
            <w:tcMar>
              <w:left w:w="57" w:type="dxa"/>
              <w:right w:w="57" w:type="dxa"/>
            </w:tcMar>
          </w:tcPr>
          <w:p w14:paraId="14B07CF0" w14:textId="5C87BB64" w:rsidR="006B4112" w:rsidRPr="004928D9" w:rsidRDefault="006B4112" w:rsidP="007B6C8F">
            <w:pPr>
              <w:overflowPunct/>
              <w:autoSpaceDE/>
              <w:autoSpaceDN/>
              <w:adjustRightInd/>
              <w:spacing w:after="0"/>
              <w:jc w:val="center"/>
              <w:textAlignment w:val="auto"/>
              <w:rPr>
                <w:lang w:eastAsia="zh-CN"/>
              </w:rPr>
            </w:pPr>
          </w:p>
        </w:tc>
        <w:tc>
          <w:tcPr>
            <w:tcW w:w="2554" w:type="dxa"/>
            <w:vMerge/>
            <w:shd w:val="clear" w:color="auto" w:fill="FFC000"/>
            <w:tcMar>
              <w:left w:w="57" w:type="dxa"/>
              <w:right w:w="57" w:type="dxa"/>
            </w:tcMar>
            <w:hideMark/>
          </w:tcPr>
          <w:p w14:paraId="6053174C" w14:textId="76A72ACB" w:rsidR="006B4112" w:rsidRPr="00B07334" w:rsidRDefault="006B4112" w:rsidP="007B6C8F">
            <w:pPr>
              <w:overflowPunct/>
              <w:autoSpaceDE/>
              <w:autoSpaceDN/>
              <w:adjustRightInd/>
              <w:spacing w:after="0"/>
              <w:jc w:val="center"/>
              <w:textAlignment w:val="auto"/>
              <w:rPr>
                <w:lang w:val="fi-FI" w:eastAsia="zh-CN"/>
              </w:rPr>
            </w:pPr>
          </w:p>
        </w:tc>
        <w:tc>
          <w:tcPr>
            <w:tcW w:w="2555" w:type="dxa"/>
            <w:vMerge/>
            <w:shd w:val="clear" w:color="auto" w:fill="92D050"/>
            <w:tcMar>
              <w:left w:w="57" w:type="dxa"/>
              <w:right w:w="57" w:type="dxa"/>
            </w:tcMar>
            <w:hideMark/>
          </w:tcPr>
          <w:p w14:paraId="35AF8586" w14:textId="79413A1E" w:rsidR="006B4112" w:rsidRPr="00B07334" w:rsidRDefault="006B4112" w:rsidP="007B6C8F">
            <w:pPr>
              <w:overflowPunct/>
              <w:autoSpaceDE/>
              <w:autoSpaceDN/>
              <w:adjustRightInd/>
              <w:spacing w:after="0"/>
              <w:jc w:val="center"/>
              <w:textAlignment w:val="auto"/>
              <w:rPr>
                <w:lang w:val="fi-FI" w:eastAsia="zh-CN"/>
              </w:rPr>
            </w:pPr>
          </w:p>
        </w:tc>
      </w:tr>
      <w:tr w:rsidR="006B4112" w:rsidRPr="00B07334" w14:paraId="7565FF7C" w14:textId="77777777" w:rsidTr="006B4112">
        <w:trPr>
          <w:trHeight w:val="586"/>
        </w:trPr>
        <w:tc>
          <w:tcPr>
            <w:tcW w:w="279" w:type="dxa"/>
            <w:tcBorders>
              <w:right w:val="single" w:sz="4" w:space="0" w:color="D9D9D9" w:themeColor="background1" w:themeShade="D9"/>
            </w:tcBorders>
            <w:shd w:val="clear" w:color="auto" w:fill="D9D9D9" w:themeFill="background1" w:themeFillShade="D9"/>
            <w:tcMar>
              <w:left w:w="57" w:type="dxa"/>
              <w:right w:w="57" w:type="dxa"/>
            </w:tcMar>
            <w:vAlign w:val="center"/>
          </w:tcPr>
          <w:p w14:paraId="7953DD4E" w14:textId="6F0A8430" w:rsidR="006B4112" w:rsidRPr="005C4828" w:rsidRDefault="006B4112" w:rsidP="006B4112">
            <w:pPr>
              <w:overflowPunct/>
              <w:autoSpaceDE/>
              <w:autoSpaceDN/>
              <w:adjustRightInd/>
              <w:spacing w:after="0"/>
              <w:textAlignment w:val="auto"/>
              <w:rPr>
                <w:lang w:eastAsia="zh-CN"/>
              </w:rPr>
            </w:pPr>
          </w:p>
        </w:tc>
        <w:tc>
          <w:tcPr>
            <w:tcW w:w="1701" w:type="dxa"/>
            <w:tcBorders>
              <w:left w:val="single" w:sz="4" w:space="0" w:color="D9D9D9" w:themeColor="background1" w:themeShade="D9"/>
            </w:tcBorders>
            <w:shd w:val="clear" w:color="auto" w:fill="D9D9D9" w:themeFill="background1" w:themeFillShade="D9"/>
            <w:tcMar>
              <w:left w:w="57" w:type="dxa"/>
              <w:right w:w="57" w:type="dxa"/>
            </w:tcMar>
            <w:vAlign w:val="center"/>
          </w:tcPr>
          <w:p w14:paraId="4C247443" w14:textId="0AF940AC" w:rsidR="006B4112" w:rsidRPr="000B7B9A" w:rsidRDefault="006B4112" w:rsidP="006B4112">
            <w:pPr>
              <w:spacing w:after="0"/>
            </w:pPr>
            <w:r w:rsidRPr="000B7B9A">
              <w:rPr>
                <w:lang w:eastAsia="zh-CN"/>
              </w:rPr>
              <w:t>-</w:t>
            </w:r>
            <w:r w:rsidRPr="000B7B9A">
              <w:t xml:space="preserve"> with B-IFDMA PUSCH</w:t>
            </w:r>
          </w:p>
        </w:tc>
        <w:tc>
          <w:tcPr>
            <w:tcW w:w="2554" w:type="dxa"/>
            <w:shd w:val="clear" w:color="auto" w:fill="FFC000"/>
            <w:tcMar>
              <w:left w:w="57" w:type="dxa"/>
              <w:right w:w="57" w:type="dxa"/>
            </w:tcMar>
            <w:vAlign w:val="center"/>
          </w:tcPr>
          <w:p w14:paraId="4261F958" w14:textId="71B76B31" w:rsidR="006B4112" w:rsidRPr="007B6C8F" w:rsidRDefault="006B4112" w:rsidP="000B7B9A">
            <w:pPr>
              <w:overflowPunct/>
              <w:autoSpaceDE/>
              <w:autoSpaceDN/>
              <w:adjustRightInd/>
              <w:spacing w:after="0"/>
              <w:jc w:val="center"/>
              <w:textAlignment w:val="auto"/>
              <w:rPr>
                <w:lang w:eastAsia="zh-CN"/>
              </w:rPr>
            </w:pPr>
            <w:r w:rsidRPr="007B6C8F">
              <w:rPr>
                <w:lang w:eastAsia="zh-CN"/>
              </w:rPr>
              <w:t xml:space="preserve">33% of REs per PRB punctured. </w:t>
            </w:r>
          </w:p>
        </w:tc>
        <w:tc>
          <w:tcPr>
            <w:tcW w:w="2554" w:type="dxa"/>
            <w:shd w:val="clear" w:color="auto" w:fill="92D050"/>
            <w:tcMar>
              <w:left w:w="57" w:type="dxa"/>
              <w:right w:w="57" w:type="dxa"/>
            </w:tcMar>
            <w:vAlign w:val="center"/>
          </w:tcPr>
          <w:p w14:paraId="2D8D04F5" w14:textId="49AD6DE9" w:rsidR="006B4112" w:rsidRPr="007B6C8F" w:rsidRDefault="006B4112" w:rsidP="000B7B9A">
            <w:pPr>
              <w:overflowPunct/>
              <w:autoSpaceDE/>
              <w:autoSpaceDN/>
              <w:adjustRightInd/>
              <w:spacing w:after="0"/>
              <w:jc w:val="center"/>
              <w:textAlignment w:val="auto"/>
              <w:rPr>
                <w:lang w:eastAsia="zh-CN"/>
              </w:rPr>
            </w:pPr>
            <w:r w:rsidRPr="007B6C8F">
              <w:rPr>
                <w:lang w:eastAsia="zh-CN"/>
              </w:rPr>
              <w:t xml:space="preserve">0-20% of blocks punctured from remaining </w:t>
            </w:r>
            <w:r>
              <w:rPr>
                <w:bCs/>
                <w:lang w:eastAsia="zh-CN"/>
              </w:rPr>
              <w:t>3</w:t>
            </w:r>
            <w:r w:rsidRPr="007B6C8F">
              <w:rPr>
                <w:lang w:eastAsia="zh-CN"/>
              </w:rPr>
              <w:t xml:space="preserve"> interlaces</w:t>
            </w:r>
          </w:p>
        </w:tc>
        <w:tc>
          <w:tcPr>
            <w:tcW w:w="2555" w:type="dxa"/>
            <w:shd w:val="clear" w:color="auto" w:fill="92D050"/>
            <w:tcMar>
              <w:left w:w="57" w:type="dxa"/>
              <w:right w:w="57" w:type="dxa"/>
            </w:tcMar>
            <w:vAlign w:val="center"/>
          </w:tcPr>
          <w:p w14:paraId="70A7EE18" w14:textId="5740A6E5" w:rsidR="006B4112" w:rsidRPr="007B6C8F" w:rsidRDefault="006B4112" w:rsidP="000B7B9A">
            <w:pPr>
              <w:overflowPunct/>
              <w:autoSpaceDE/>
              <w:autoSpaceDN/>
              <w:adjustRightInd/>
              <w:spacing w:after="0"/>
              <w:jc w:val="center"/>
              <w:textAlignment w:val="auto"/>
              <w:rPr>
                <w:lang w:eastAsia="zh-CN"/>
              </w:rPr>
            </w:pPr>
            <w:r w:rsidRPr="007B6C8F">
              <w:rPr>
                <w:lang w:eastAsia="zh-CN"/>
              </w:rPr>
              <w:t>20-</w:t>
            </w:r>
            <w:r w:rsidRPr="007B6C8F">
              <w:rPr>
                <w:shd w:val="clear" w:color="auto" w:fill="92D050"/>
                <w:lang w:eastAsia="zh-CN"/>
              </w:rPr>
              <w:t>30% of blocks punctured from remaining 5 interlaces</w:t>
            </w:r>
          </w:p>
        </w:tc>
      </w:tr>
    </w:tbl>
    <w:p w14:paraId="649F2DE8" w14:textId="3A0FB6EA" w:rsidR="00B07334" w:rsidRDefault="00B07334" w:rsidP="00993CD5">
      <w:pPr>
        <w:overflowPunct/>
        <w:autoSpaceDE/>
        <w:autoSpaceDN/>
        <w:adjustRightInd/>
        <w:spacing w:after="0"/>
        <w:textAlignment w:val="auto"/>
        <w:rPr>
          <w:lang w:eastAsia="zh-CN"/>
        </w:rPr>
      </w:pPr>
    </w:p>
    <w:p w14:paraId="7B9E0CE0" w14:textId="77777777" w:rsidR="001F2430" w:rsidRDefault="001F2430" w:rsidP="00564EAF">
      <w:pPr>
        <w:pStyle w:val="ListParagraph"/>
        <w:spacing w:before="120"/>
        <w:ind w:left="0"/>
        <w:jc w:val="both"/>
        <w:rPr>
          <w:sz w:val="20"/>
          <w:lang w:val="en-GB"/>
        </w:rPr>
      </w:pPr>
      <w:r w:rsidRPr="001F2430">
        <w:rPr>
          <w:sz w:val="20"/>
          <w:lang w:val="en-GB"/>
        </w:rPr>
        <w:t xml:space="preserve">From the </w:t>
      </w:r>
      <w:r>
        <w:rPr>
          <w:sz w:val="20"/>
          <w:lang w:val="en-GB"/>
        </w:rPr>
        <w:t>comparison, it can be seen that:</w:t>
      </w:r>
    </w:p>
    <w:p w14:paraId="2C4A8D00" w14:textId="32C86800" w:rsidR="007A43EC" w:rsidRDefault="0059290A" w:rsidP="001F2430">
      <w:pPr>
        <w:pStyle w:val="ListParagraph"/>
        <w:numPr>
          <w:ilvl w:val="0"/>
          <w:numId w:val="71"/>
        </w:numPr>
        <w:jc w:val="both"/>
        <w:rPr>
          <w:sz w:val="20"/>
          <w:lang w:val="en-GB"/>
        </w:rPr>
      </w:pPr>
      <w:r>
        <w:rPr>
          <w:sz w:val="20"/>
          <w:lang w:val="en-GB"/>
        </w:rPr>
        <w:t>Non-uniform PRB-based interlace PRACH</w:t>
      </w:r>
      <w:r w:rsidR="001F2430">
        <w:rPr>
          <w:sz w:val="20"/>
          <w:lang w:val="en-GB"/>
        </w:rPr>
        <w:t xml:space="preserve"> suffer</w:t>
      </w:r>
      <w:r>
        <w:rPr>
          <w:sz w:val="20"/>
          <w:lang w:val="en-GB"/>
        </w:rPr>
        <w:t>s</w:t>
      </w:r>
      <w:r w:rsidR="001F2430">
        <w:rPr>
          <w:sz w:val="20"/>
          <w:lang w:val="en-GB"/>
        </w:rPr>
        <w:t xml:space="preserve"> from low number of available PRACH preambles. This present a significant challenge for reliable PRACH detection, as with too close reuse of preambles, the preambles transmitted to a nearby cell can cause false detections. The challenge is severe as NR-U design should support also non-coordinated</w:t>
      </w:r>
      <w:r w:rsidR="007A43EC">
        <w:rPr>
          <w:sz w:val="20"/>
          <w:lang w:val="en-GB"/>
        </w:rPr>
        <w:t>, partially overlapping NR-U deployments by different operators. The challenge is present also with IFDM option, although less severe as the capacity is almost aligned with the number of NR DMRS sequence groups.</w:t>
      </w:r>
    </w:p>
    <w:p w14:paraId="4483DF59" w14:textId="4D4A904E" w:rsidR="007A43EC" w:rsidRDefault="0059290A" w:rsidP="001F2430">
      <w:pPr>
        <w:pStyle w:val="ListParagraph"/>
        <w:numPr>
          <w:ilvl w:val="0"/>
          <w:numId w:val="71"/>
        </w:numPr>
        <w:jc w:val="both"/>
        <w:rPr>
          <w:sz w:val="20"/>
          <w:lang w:val="en-GB"/>
        </w:rPr>
      </w:pPr>
      <w:r>
        <w:rPr>
          <w:sz w:val="20"/>
          <w:lang w:val="en-GB"/>
        </w:rPr>
        <w:t xml:space="preserve">Non-uniform PRB-based interlace PRACH </w:t>
      </w:r>
      <w:r w:rsidR="007A43EC">
        <w:rPr>
          <w:sz w:val="20"/>
          <w:lang w:val="en-GB"/>
        </w:rPr>
        <w:t>have also high overhead – twice the overhead of frequency continuous Rel15 PRACH.</w:t>
      </w:r>
    </w:p>
    <w:p w14:paraId="6AB0DD44" w14:textId="408EE50A" w:rsidR="0001733A" w:rsidRDefault="007A43EC" w:rsidP="001F2430">
      <w:pPr>
        <w:pStyle w:val="ListParagraph"/>
        <w:numPr>
          <w:ilvl w:val="0"/>
          <w:numId w:val="71"/>
        </w:numPr>
        <w:jc w:val="both"/>
        <w:rPr>
          <w:sz w:val="20"/>
          <w:lang w:val="en-GB"/>
        </w:rPr>
      </w:pPr>
      <w:r w:rsidRPr="003E7F61">
        <w:rPr>
          <w:sz w:val="20"/>
          <w:lang w:val="en-GB"/>
        </w:rPr>
        <w:t>The frequency continuous PRACH (in gNB acquired COT) has lower maximum Tx power than the other alternatives. Obviously, the maximum path loss of PRACH needs to be reasonably aligned with other NR-U channels, and we address this aspect in the following paragraphs</w:t>
      </w:r>
      <w:r>
        <w:rPr>
          <w:sz w:val="20"/>
          <w:lang w:val="en-GB"/>
        </w:rPr>
        <w:t xml:space="preserve">. Further, if necessary, the lower Tx power can be compensated for with longer PRACH duration – especially as the frequency continuous PRACH occupies only half of PRBs of </w:t>
      </w:r>
      <w:r w:rsidR="0059290A">
        <w:rPr>
          <w:sz w:val="20"/>
          <w:lang w:val="en-GB"/>
        </w:rPr>
        <w:t xml:space="preserve">PRB-based interlace </w:t>
      </w:r>
      <w:r>
        <w:rPr>
          <w:sz w:val="20"/>
          <w:lang w:val="en-GB"/>
        </w:rPr>
        <w:t xml:space="preserve">PRACH. </w:t>
      </w:r>
    </w:p>
    <w:p w14:paraId="7033A03F" w14:textId="772CC889" w:rsidR="001F2430" w:rsidRPr="00564EAF" w:rsidRDefault="0001733A" w:rsidP="00677040">
      <w:pPr>
        <w:pStyle w:val="ListParagraph"/>
        <w:numPr>
          <w:ilvl w:val="0"/>
          <w:numId w:val="71"/>
        </w:numPr>
        <w:spacing w:after="120"/>
        <w:ind w:left="816" w:hanging="357"/>
        <w:jc w:val="both"/>
        <w:rPr>
          <w:sz w:val="20"/>
          <w:szCs w:val="20"/>
          <w:lang w:val="en-GB"/>
        </w:rPr>
      </w:pPr>
      <w:r w:rsidRPr="004E4414">
        <w:rPr>
          <w:sz w:val="20"/>
          <w:szCs w:val="20"/>
          <w:lang w:val="en-GB"/>
        </w:rPr>
        <w:t xml:space="preserve">When considering multiplexing with PUSCH, </w:t>
      </w:r>
      <w:r w:rsidR="005D01C9" w:rsidRPr="004E4414">
        <w:rPr>
          <w:sz w:val="20"/>
          <w:szCs w:val="20"/>
          <w:lang w:val="en-GB"/>
        </w:rPr>
        <w:t xml:space="preserve">it can be noted that all proposals lead to PUSCH puncturing </w:t>
      </w:r>
      <w:r w:rsidR="000A00E7">
        <w:rPr>
          <w:sz w:val="20"/>
          <w:szCs w:val="20"/>
          <w:lang w:val="en-GB"/>
        </w:rPr>
        <w:t xml:space="preserve">-  </w:t>
      </w:r>
      <w:r w:rsidR="005D01C9" w:rsidRPr="004E4414">
        <w:rPr>
          <w:sz w:val="20"/>
          <w:szCs w:val="20"/>
          <w:lang w:val="en-GB"/>
        </w:rPr>
        <w:t>except frequency continuous PRACH in case of continuous PUSCH allocation</w:t>
      </w:r>
      <w:r w:rsidRPr="004E4414">
        <w:rPr>
          <w:sz w:val="20"/>
          <w:szCs w:val="20"/>
          <w:lang w:val="en-GB"/>
        </w:rPr>
        <w:t xml:space="preserve">. </w:t>
      </w:r>
      <w:r w:rsidR="0059290A">
        <w:rPr>
          <w:sz w:val="20"/>
          <w:lang w:val="en-GB"/>
        </w:rPr>
        <w:t xml:space="preserve">Non-uniform PRB-based interlace PRACH </w:t>
      </w:r>
      <w:r w:rsidRPr="004E4414">
        <w:rPr>
          <w:sz w:val="20"/>
          <w:szCs w:val="20"/>
          <w:lang w:val="en-GB"/>
        </w:rPr>
        <w:t>puncture</w:t>
      </w:r>
      <w:r w:rsidR="0059290A">
        <w:rPr>
          <w:sz w:val="20"/>
          <w:szCs w:val="20"/>
          <w:lang w:val="en-GB"/>
        </w:rPr>
        <w:t>s</w:t>
      </w:r>
      <w:r w:rsidRPr="004E4414">
        <w:rPr>
          <w:sz w:val="20"/>
          <w:szCs w:val="20"/>
          <w:lang w:val="en-GB"/>
        </w:rPr>
        <w:t xml:space="preserve"> both continuous PUSCH and </w:t>
      </w:r>
      <w:r w:rsidR="0059290A">
        <w:rPr>
          <w:sz w:val="20"/>
          <w:szCs w:val="20"/>
          <w:lang w:val="en-GB"/>
        </w:rPr>
        <w:t>interlaced</w:t>
      </w:r>
      <w:r w:rsidRPr="004E4414">
        <w:rPr>
          <w:sz w:val="20"/>
          <w:szCs w:val="20"/>
          <w:lang w:val="en-GB"/>
        </w:rPr>
        <w:t xml:space="preserve"> PUSCH. IFDM PRACH on other hand punctures resources on every PRB.</w:t>
      </w:r>
      <w:r w:rsidR="007A43EC" w:rsidRPr="004E4414">
        <w:rPr>
          <w:sz w:val="20"/>
          <w:szCs w:val="20"/>
          <w:lang w:val="en-GB"/>
        </w:rPr>
        <w:t xml:space="preserve"> </w:t>
      </w:r>
      <w:r w:rsidR="001F2430" w:rsidRPr="004E4414">
        <w:rPr>
          <w:sz w:val="20"/>
          <w:szCs w:val="20"/>
          <w:lang w:val="en-GB"/>
        </w:rPr>
        <w:t xml:space="preserve">  </w:t>
      </w:r>
    </w:p>
    <w:p w14:paraId="30DF9308" w14:textId="5CBB044A" w:rsidR="0001733A" w:rsidRPr="004E4414" w:rsidRDefault="0001733A" w:rsidP="0001733A">
      <w:pPr>
        <w:overflowPunct/>
        <w:autoSpaceDE/>
        <w:autoSpaceDN/>
        <w:adjustRightInd/>
        <w:spacing w:after="0"/>
        <w:jc w:val="both"/>
        <w:textAlignment w:val="auto"/>
      </w:pPr>
      <w:r w:rsidRPr="004E4414">
        <w:rPr>
          <w:lang w:eastAsia="zh-CN"/>
        </w:rPr>
        <w:t>It is also worth to consider the s</w:t>
      </w:r>
      <w:r w:rsidR="00A5266E" w:rsidRPr="004E4414">
        <w:rPr>
          <w:lang w:eastAsia="zh-CN"/>
        </w:rPr>
        <w:t xml:space="preserve">upported cell range. </w:t>
      </w:r>
      <w:r w:rsidRPr="004E4414">
        <w:rPr>
          <w:lang w:eastAsia="zh-CN"/>
        </w:rPr>
        <w:t>In above comparison</w:t>
      </w:r>
      <w:r w:rsidR="00A5266E" w:rsidRPr="004E4414">
        <w:t>, 115 m cell range corresponding to 200 m ISD is just an example</w:t>
      </w:r>
      <w:r w:rsidRPr="004E4414">
        <w:t>, and somewhat larger cell ranges may be supported. What happens to PRACH capacity if</w:t>
      </w:r>
      <w:r w:rsidR="00A5266E" w:rsidRPr="004E4414">
        <w:t xml:space="preserve"> the ISD </w:t>
      </w:r>
      <w:r w:rsidRPr="004E4414">
        <w:t>is increas</w:t>
      </w:r>
      <w:r w:rsidR="00A5266E" w:rsidRPr="004E4414">
        <w:t xml:space="preserve">ed e.g. </w:t>
      </w:r>
      <w:r w:rsidRPr="004E4414">
        <w:t xml:space="preserve">to </w:t>
      </w:r>
      <w:r w:rsidR="00A5266E" w:rsidRPr="004E4414">
        <w:t>400 m</w:t>
      </w:r>
      <w:r w:rsidRPr="004E4414">
        <w:t xml:space="preserve">? </w:t>
      </w:r>
    </w:p>
    <w:p w14:paraId="5D6D1D11" w14:textId="6DD9B9C5" w:rsidR="0001733A" w:rsidRPr="004E4414" w:rsidRDefault="0001733A" w:rsidP="0001733A">
      <w:pPr>
        <w:pStyle w:val="ListParagraph"/>
        <w:numPr>
          <w:ilvl w:val="0"/>
          <w:numId w:val="70"/>
        </w:numPr>
        <w:jc w:val="both"/>
        <w:rPr>
          <w:b/>
          <w:sz w:val="20"/>
          <w:szCs w:val="20"/>
          <w:lang w:val="en-GB"/>
        </w:rPr>
      </w:pPr>
      <w:r w:rsidRPr="004E4414">
        <w:rPr>
          <w:b/>
          <w:sz w:val="20"/>
          <w:szCs w:val="20"/>
          <w:lang w:val="en-GB"/>
        </w:rPr>
        <w:t xml:space="preserve">IFDM: </w:t>
      </w:r>
      <w:r w:rsidR="00074BE9" w:rsidRPr="004E4414">
        <w:rPr>
          <w:sz w:val="20"/>
          <w:szCs w:val="20"/>
          <w:lang w:val="en-GB"/>
        </w:rPr>
        <w:t xml:space="preserve">cyclic shift multiplexing is reduced from 3 to 2, reducing the PRACH capacity. Correspondingly, the number of supported cells is reduced to 18, emphasising the challenge of limited PRACH capacity.  </w:t>
      </w:r>
      <w:r w:rsidRPr="004E4414">
        <w:rPr>
          <w:sz w:val="20"/>
          <w:szCs w:val="20"/>
          <w:lang w:val="en-GB"/>
        </w:rPr>
        <w:t xml:space="preserve"> </w:t>
      </w:r>
    </w:p>
    <w:p w14:paraId="2058944D" w14:textId="0C162410" w:rsidR="00074BE9" w:rsidRPr="004E4414" w:rsidRDefault="000A00E7" w:rsidP="00074BE9">
      <w:pPr>
        <w:pStyle w:val="ListParagraph"/>
        <w:numPr>
          <w:ilvl w:val="0"/>
          <w:numId w:val="70"/>
        </w:numPr>
        <w:jc w:val="both"/>
        <w:rPr>
          <w:sz w:val="20"/>
          <w:szCs w:val="20"/>
          <w:lang w:val="en-GB"/>
        </w:rPr>
      </w:pPr>
      <w:r w:rsidRPr="00F46841">
        <w:rPr>
          <w:b/>
          <w:sz w:val="20"/>
          <w:lang w:val="en-GB"/>
        </w:rPr>
        <w:t>PRB-based interlace</w:t>
      </w:r>
      <w:r w:rsidR="00074BE9" w:rsidRPr="000A00E7">
        <w:rPr>
          <w:b/>
          <w:sz w:val="20"/>
          <w:szCs w:val="20"/>
          <w:lang w:val="en-GB"/>
        </w:rPr>
        <w:t>:</w:t>
      </w:r>
      <w:r w:rsidR="00074BE9" w:rsidRPr="004E4414">
        <w:rPr>
          <w:b/>
          <w:sz w:val="20"/>
          <w:szCs w:val="20"/>
          <w:lang w:val="en-GB"/>
        </w:rPr>
        <w:t xml:space="preserve"> </w:t>
      </w:r>
      <w:r w:rsidR="00074BE9" w:rsidRPr="004E4414">
        <w:rPr>
          <w:sz w:val="20"/>
          <w:szCs w:val="20"/>
          <w:lang w:val="en-GB"/>
        </w:rPr>
        <w:t>not affected.</w:t>
      </w:r>
    </w:p>
    <w:p w14:paraId="0DA065C6" w14:textId="7E833DE2" w:rsidR="0001733A" w:rsidRPr="00564EAF" w:rsidRDefault="0001733A" w:rsidP="00677040">
      <w:pPr>
        <w:pStyle w:val="ListParagraph"/>
        <w:numPr>
          <w:ilvl w:val="0"/>
          <w:numId w:val="70"/>
        </w:numPr>
        <w:spacing w:after="180"/>
        <w:jc w:val="both"/>
        <w:rPr>
          <w:sz w:val="20"/>
          <w:szCs w:val="20"/>
          <w:lang w:val="en-GB"/>
        </w:rPr>
      </w:pPr>
      <w:r w:rsidRPr="004E4414">
        <w:rPr>
          <w:b/>
          <w:sz w:val="20"/>
          <w:szCs w:val="20"/>
          <w:lang w:val="en-GB"/>
        </w:rPr>
        <w:t>Frequency continuous</w:t>
      </w:r>
      <w:r w:rsidR="00CB3CFC" w:rsidRPr="004E4414">
        <w:rPr>
          <w:b/>
          <w:sz w:val="20"/>
          <w:szCs w:val="20"/>
          <w:lang w:val="en-GB"/>
        </w:rPr>
        <w:t xml:space="preserve"> PRACH</w:t>
      </w:r>
      <w:r w:rsidRPr="004E4414">
        <w:rPr>
          <w:b/>
          <w:sz w:val="20"/>
          <w:szCs w:val="20"/>
          <w:lang w:val="en-GB"/>
        </w:rPr>
        <w:t xml:space="preserve">: </w:t>
      </w:r>
      <w:r w:rsidR="00CB3CFC" w:rsidRPr="004E4414">
        <w:rPr>
          <w:sz w:val="20"/>
          <w:szCs w:val="20"/>
          <w:lang w:val="en-GB"/>
        </w:rPr>
        <w:t>The cyclic shift multiplexing is reduced to 11 preambles. However, there remains enough PRACH capacity</w:t>
      </w:r>
      <w:r w:rsidR="006E4235" w:rsidRPr="004E4414">
        <w:rPr>
          <w:sz w:val="20"/>
          <w:szCs w:val="20"/>
          <w:lang w:val="en-GB"/>
        </w:rPr>
        <w:t xml:space="preserve"> corresponding up to</w:t>
      </w:r>
      <w:r w:rsidR="00CB3CFC" w:rsidRPr="004E4414">
        <w:rPr>
          <w:sz w:val="20"/>
          <w:szCs w:val="20"/>
          <w:lang w:val="en-GB"/>
        </w:rPr>
        <w:t xml:space="preserve"> 92 cells.  </w:t>
      </w:r>
    </w:p>
    <w:p w14:paraId="5279C9E2" w14:textId="1A86F8DA" w:rsidR="005D01C9" w:rsidRPr="004E4414" w:rsidRDefault="005D01C9" w:rsidP="00677040">
      <w:pPr>
        <w:overflowPunct/>
        <w:autoSpaceDE/>
        <w:autoSpaceDN/>
        <w:adjustRightInd/>
        <w:jc w:val="both"/>
        <w:textAlignment w:val="auto"/>
        <w:rPr>
          <w:i/>
          <w:iCs/>
          <w:lang w:eastAsia="zh-CN"/>
        </w:rPr>
      </w:pPr>
      <w:r w:rsidRPr="004E4414">
        <w:rPr>
          <w:b/>
          <w:bCs/>
          <w:i/>
          <w:iCs/>
          <w:lang w:eastAsia="zh-CN"/>
        </w:rPr>
        <w:t xml:space="preserve">Observation </w:t>
      </w:r>
      <w:r w:rsidR="000070FB">
        <w:rPr>
          <w:b/>
          <w:bCs/>
          <w:i/>
          <w:iCs/>
          <w:lang w:eastAsia="zh-CN"/>
        </w:rPr>
        <w:t>7</w:t>
      </w:r>
      <w:r w:rsidRPr="004E4414">
        <w:rPr>
          <w:b/>
          <w:bCs/>
          <w:i/>
          <w:iCs/>
          <w:lang w:eastAsia="zh-CN"/>
        </w:rPr>
        <w:t xml:space="preserve">: </w:t>
      </w:r>
      <w:r w:rsidR="000A00E7">
        <w:rPr>
          <w:bCs/>
          <w:i/>
          <w:iCs/>
          <w:lang w:eastAsia="zh-CN"/>
        </w:rPr>
        <w:t>Non-uniform PRB-based interlace PRACH</w:t>
      </w:r>
      <w:r w:rsidRPr="004E4414">
        <w:rPr>
          <w:i/>
          <w:iCs/>
          <w:lang w:eastAsia="zh-CN"/>
        </w:rPr>
        <w:t xml:space="preserve"> support</w:t>
      </w:r>
      <w:r w:rsidR="000A00E7">
        <w:rPr>
          <w:i/>
          <w:iCs/>
          <w:lang w:eastAsia="zh-CN"/>
        </w:rPr>
        <w:t>s</w:t>
      </w:r>
      <w:r w:rsidRPr="004E4414">
        <w:rPr>
          <w:i/>
          <w:iCs/>
          <w:lang w:eastAsia="zh-CN"/>
        </w:rPr>
        <w:t xml:space="preserve"> insufficient number of PRACH preambles and occupy a high number of PRBs.</w:t>
      </w:r>
    </w:p>
    <w:p w14:paraId="0CE53780" w14:textId="414B8274" w:rsidR="003E235E" w:rsidRDefault="003E235E" w:rsidP="00720F32">
      <w:pPr>
        <w:spacing w:after="240"/>
        <w:jc w:val="both"/>
        <w:rPr>
          <w:iCs/>
          <w:lang w:eastAsia="zh-CN"/>
        </w:rPr>
      </w:pPr>
      <w:r w:rsidRPr="00921786">
        <w:rPr>
          <w:iCs/>
          <w:lang w:eastAsia="zh-CN"/>
        </w:rPr>
        <w:t xml:space="preserve">In </w:t>
      </w:r>
      <w:r w:rsidR="00B731CC">
        <w:rPr>
          <w:iCs/>
          <w:lang w:eastAsia="zh-CN"/>
        </w:rPr>
        <w:t xml:space="preserve">[9, Appendix A] we </w:t>
      </w:r>
      <w:r w:rsidR="00E47506">
        <w:rPr>
          <w:iCs/>
          <w:lang w:eastAsia="zh-CN"/>
        </w:rPr>
        <w:t xml:space="preserve">provide link budget analysis for the NR-PSS/SSS, NR-PBCH, and NR PRACH formats A1 (targeted to small cells) and A2 that are contiguous </w:t>
      </w:r>
      <w:r w:rsidR="0023284E">
        <w:rPr>
          <w:iCs/>
          <w:lang w:eastAsia="zh-CN"/>
        </w:rPr>
        <w:t>in frequency</w:t>
      </w:r>
      <w:r w:rsidR="00E47506">
        <w:rPr>
          <w:iCs/>
          <w:lang w:eastAsia="zh-CN"/>
        </w:rPr>
        <w:t xml:space="preserve">. Based on the analysis in [9], </w:t>
      </w:r>
      <w:r w:rsidR="0023284E">
        <w:rPr>
          <w:iCs/>
          <w:lang w:eastAsia="zh-CN"/>
        </w:rPr>
        <w:fldChar w:fldCharType="begin"/>
      </w:r>
      <w:r w:rsidR="0023284E">
        <w:rPr>
          <w:iCs/>
          <w:lang w:eastAsia="zh-CN"/>
        </w:rPr>
        <w:instrText xml:space="preserve"> REF _Ref525245965 \h </w:instrText>
      </w:r>
      <w:r w:rsidR="0023284E">
        <w:rPr>
          <w:iCs/>
          <w:lang w:eastAsia="zh-CN"/>
        </w:rPr>
      </w:r>
      <w:r w:rsidR="0023284E">
        <w:rPr>
          <w:iCs/>
          <w:lang w:eastAsia="zh-CN"/>
        </w:rPr>
        <w:fldChar w:fldCharType="separate"/>
      </w:r>
      <w:r w:rsidR="0023284E">
        <w:t xml:space="preserve">Table </w:t>
      </w:r>
      <w:r w:rsidR="0023284E">
        <w:rPr>
          <w:noProof/>
        </w:rPr>
        <w:t>3</w:t>
      </w:r>
      <w:r w:rsidR="0023284E">
        <w:rPr>
          <w:iCs/>
          <w:lang w:eastAsia="zh-CN"/>
        </w:rPr>
        <w:fldChar w:fldCharType="end"/>
      </w:r>
      <w:r w:rsidR="0023284E">
        <w:rPr>
          <w:iCs/>
          <w:lang w:eastAsia="zh-CN"/>
        </w:rPr>
        <w:t xml:space="preserve"> provides the comparison of </w:t>
      </w:r>
      <w:r w:rsidR="0023284E">
        <w:rPr>
          <w:iCs/>
          <w:lang w:eastAsia="zh-CN"/>
        </w:rPr>
        <w:lastRenderedPageBreak/>
        <w:t xml:space="preserve">the MCLs for NR PRACH format A1 and A2 against NR-PSS/NR-SSS and NR-PBCH for 15 and 30 kHz SCSs. </w:t>
      </w:r>
      <w:r w:rsidR="000F33CC">
        <w:rPr>
          <w:iCs/>
          <w:lang w:eastAsia="zh-CN"/>
        </w:rPr>
        <w:t xml:space="preserve">In the table, 13 dBm and 16 dBm Tx power are assumed for NR PRACH with 15 kHz and 30 kHz SCS, respectively. These correspond to 10 dBm/MHz PSD constraint. </w:t>
      </w:r>
      <w:r w:rsidR="0023284E">
        <w:rPr>
          <w:iCs/>
          <w:lang w:eastAsia="zh-CN"/>
        </w:rPr>
        <w:t>It can be observed</w:t>
      </w:r>
      <w:r w:rsidR="0023284E" w:rsidRPr="00E04FF4">
        <w:t xml:space="preserve"> that NR-PSS/NR-SSS and NR-PBCH in NR-U are having roughly 8-9 dB and 11-12 dB worse </w:t>
      </w:r>
      <w:r w:rsidR="0023284E">
        <w:t>MCL</w:t>
      </w:r>
      <w:r w:rsidR="0023284E" w:rsidRPr="00E04FF4">
        <w:t xml:space="preserve"> than PRACH format A1 and A2, respectively.</w:t>
      </w:r>
      <w:r w:rsidR="00CE4863">
        <w:t xml:space="preserve"> Hence, frequency continuous PRACH format provides sufficient coverage for NR-U even with the constrained Tx power. Additionally, the coverage can be improved, if necessary, simply by increasing the PRACH duration.</w:t>
      </w:r>
    </w:p>
    <w:p w14:paraId="10E83998" w14:textId="58A2E875" w:rsidR="00E47506" w:rsidRPr="0042697B" w:rsidRDefault="00E47506" w:rsidP="00564EAF">
      <w:pPr>
        <w:pStyle w:val="Caption"/>
        <w:jc w:val="center"/>
        <w:rPr>
          <w:lang w:val="en-US"/>
        </w:rPr>
      </w:pPr>
      <w:bookmarkStart w:id="3" w:name="_Ref525245965"/>
      <w:r>
        <w:t xml:space="preserve">Table </w:t>
      </w:r>
      <w:r>
        <w:fldChar w:fldCharType="begin"/>
      </w:r>
      <w:r>
        <w:instrText xml:space="preserve"> SEQ Table \* ARABIC </w:instrText>
      </w:r>
      <w:r>
        <w:fldChar w:fldCharType="separate"/>
      </w:r>
      <w:r w:rsidR="0023284E">
        <w:rPr>
          <w:noProof/>
        </w:rPr>
        <w:t>3</w:t>
      </w:r>
      <w:r>
        <w:rPr>
          <w:noProof/>
        </w:rPr>
        <w:fldChar w:fldCharType="end"/>
      </w:r>
      <w:bookmarkEnd w:id="3"/>
      <w:r w:rsidR="008E2D80">
        <w:rPr>
          <w:noProof/>
        </w:rPr>
        <w:t>.</w:t>
      </w:r>
      <w:r w:rsidRPr="0042697B">
        <w:rPr>
          <w:lang w:val="en-US"/>
        </w:rPr>
        <w:t xml:space="preserve"> </w:t>
      </w:r>
      <w:r>
        <w:rPr>
          <w:lang w:val="en-US"/>
        </w:rPr>
        <w:t>MCLs</w:t>
      </w:r>
      <w:r w:rsidRPr="0042697B">
        <w:rPr>
          <w:lang w:val="en-US"/>
        </w:rPr>
        <w:t xml:space="preserve"> [dB]</w:t>
      </w:r>
      <w:r>
        <w:rPr>
          <w:lang w:val="en-US"/>
        </w:rPr>
        <w:t xml:space="preserve"> for the joint NR-PSS/NR-SSS detection, NR-PBCH detection and PRACH formats A1 and A2. In parenthesis the difference in MCL compared to PRACH format A1 </w:t>
      </w:r>
      <w:r w:rsidR="0023284E">
        <w:rPr>
          <w:lang w:val="en-US"/>
        </w:rPr>
        <w:t>is shown</w:t>
      </w:r>
      <w:r w:rsidR="000A00E7">
        <w:rPr>
          <w:lang w:val="en-US"/>
        </w:rPr>
        <w:t>.</w:t>
      </w:r>
      <w:r>
        <w:rPr>
          <w:lang w:val="en-US"/>
        </w:rPr>
        <w:t xml:space="preserve"> </w:t>
      </w:r>
      <w:r w:rsidR="0023284E">
        <w:rPr>
          <w:lang w:val="en-US"/>
        </w:rPr>
        <w:t>[9]</w:t>
      </w:r>
    </w:p>
    <w:tbl>
      <w:tblPr>
        <w:tblStyle w:val="TableGrid"/>
        <w:tblW w:w="0" w:type="auto"/>
        <w:jc w:val="center"/>
        <w:tblLook w:val="04A0" w:firstRow="1" w:lastRow="0" w:firstColumn="1" w:lastColumn="0" w:noHBand="0" w:noVBand="1"/>
      </w:tblPr>
      <w:tblGrid>
        <w:gridCol w:w="2407"/>
        <w:gridCol w:w="2407"/>
        <w:gridCol w:w="2407"/>
      </w:tblGrid>
      <w:tr w:rsidR="00E47506" w14:paraId="1E235C42" w14:textId="77777777" w:rsidTr="00564EAF">
        <w:trPr>
          <w:jc w:val="center"/>
        </w:trPr>
        <w:tc>
          <w:tcPr>
            <w:tcW w:w="2407" w:type="dxa"/>
            <w:shd w:val="clear" w:color="auto" w:fill="A6A6A6" w:themeFill="background1" w:themeFillShade="A6"/>
          </w:tcPr>
          <w:p w14:paraId="37F6481F" w14:textId="77777777" w:rsidR="00E47506" w:rsidRPr="00E04FF4" w:rsidRDefault="00E47506" w:rsidP="00EE296F">
            <w:pPr>
              <w:jc w:val="both"/>
            </w:pPr>
            <w:bookmarkStart w:id="4" w:name="_Hlk525652319"/>
          </w:p>
        </w:tc>
        <w:tc>
          <w:tcPr>
            <w:tcW w:w="2407" w:type="dxa"/>
            <w:shd w:val="clear" w:color="auto" w:fill="A6A6A6" w:themeFill="background1" w:themeFillShade="A6"/>
          </w:tcPr>
          <w:p w14:paraId="7E39A72C" w14:textId="77777777" w:rsidR="00E47506" w:rsidRPr="00E04FF4" w:rsidRDefault="00E47506" w:rsidP="00EE296F">
            <w:pPr>
              <w:jc w:val="center"/>
              <w:rPr>
                <w:b/>
              </w:rPr>
            </w:pPr>
            <w:r w:rsidRPr="00E04FF4">
              <w:rPr>
                <w:b/>
              </w:rPr>
              <w:t>15 kHz SCS</w:t>
            </w:r>
          </w:p>
        </w:tc>
        <w:tc>
          <w:tcPr>
            <w:tcW w:w="2407" w:type="dxa"/>
            <w:shd w:val="clear" w:color="auto" w:fill="A6A6A6" w:themeFill="background1" w:themeFillShade="A6"/>
          </w:tcPr>
          <w:p w14:paraId="04CF41FE" w14:textId="77777777" w:rsidR="00E47506" w:rsidRPr="00E04FF4" w:rsidRDefault="00E47506" w:rsidP="00EE296F">
            <w:pPr>
              <w:jc w:val="center"/>
              <w:rPr>
                <w:b/>
              </w:rPr>
            </w:pPr>
            <w:r w:rsidRPr="00E04FF4">
              <w:rPr>
                <w:b/>
              </w:rPr>
              <w:t>30 kHz SCS</w:t>
            </w:r>
          </w:p>
        </w:tc>
      </w:tr>
      <w:tr w:rsidR="00E47506" w14:paraId="6171114E" w14:textId="77777777" w:rsidTr="00564EAF">
        <w:trPr>
          <w:jc w:val="center"/>
        </w:trPr>
        <w:tc>
          <w:tcPr>
            <w:tcW w:w="2407" w:type="dxa"/>
          </w:tcPr>
          <w:p w14:paraId="4D96FF2E" w14:textId="77777777" w:rsidR="00E47506" w:rsidRDefault="00E47506" w:rsidP="00EE296F">
            <w:pPr>
              <w:jc w:val="both"/>
            </w:pPr>
            <w:r>
              <w:t>NR-PSS/NR-SSS</w:t>
            </w:r>
          </w:p>
        </w:tc>
        <w:tc>
          <w:tcPr>
            <w:tcW w:w="2407" w:type="dxa"/>
          </w:tcPr>
          <w:p w14:paraId="34C8722F" w14:textId="77777777" w:rsidR="00E47506" w:rsidRDefault="00E47506" w:rsidP="00EE296F">
            <w:pPr>
              <w:jc w:val="center"/>
            </w:pPr>
            <w:r>
              <w:t>115 dB (-9.0)</w:t>
            </w:r>
          </w:p>
        </w:tc>
        <w:tc>
          <w:tcPr>
            <w:tcW w:w="2407" w:type="dxa"/>
          </w:tcPr>
          <w:p w14:paraId="08D15330" w14:textId="77777777" w:rsidR="00E47506" w:rsidRDefault="00E47506" w:rsidP="00EE296F">
            <w:pPr>
              <w:jc w:val="center"/>
            </w:pPr>
            <w:r>
              <w:t>N/A</w:t>
            </w:r>
          </w:p>
        </w:tc>
      </w:tr>
      <w:tr w:rsidR="00E47506" w14:paraId="68E6C14D" w14:textId="77777777" w:rsidTr="00564EAF">
        <w:trPr>
          <w:jc w:val="center"/>
        </w:trPr>
        <w:tc>
          <w:tcPr>
            <w:tcW w:w="2407" w:type="dxa"/>
          </w:tcPr>
          <w:p w14:paraId="49B1D85E" w14:textId="77777777" w:rsidR="00E47506" w:rsidRDefault="00E47506" w:rsidP="00EE296F">
            <w:pPr>
              <w:jc w:val="both"/>
            </w:pPr>
            <w:r>
              <w:t>NR-PBCH</w:t>
            </w:r>
          </w:p>
        </w:tc>
        <w:tc>
          <w:tcPr>
            <w:tcW w:w="2407" w:type="dxa"/>
          </w:tcPr>
          <w:p w14:paraId="46C671BA" w14:textId="77777777" w:rsidR="00E47506" w:rsidRDefault="00E47506" w:rsidP="00EE296F">
            <w:pPr>
              <w:jc w:val="center"/>
            </w:pPr>
            <w:r>
              <w:t>116 dB (-8.0)</w:t>
            </w:r>
          </w:p>
        </w:tc>
        <w:tc>
          <w:tcPr>
            <w:tcW w:w="2407" w:type="dxa"/>
          </w:tcPr>
          <w:p w14:paraId="4605D5C5" w14:textId="77777777" w:rsidR="00E47506" w:rsidRDefault="00E47506" w:rsidP="00EE296F">
            <w:pPr>
              <w:jc w:val="center"/>
            </w:pPr>
            <w:r>
              <w:t>117 dB (-8.6)</w:t>
            </w:r>
          </w:p>
        </w:tc>
      </w:tr>
      <w:tr w:rsidR="00E47506" w14:paraId="6CAE33E6" w14:textId="77777777" w:rsidTr="00564EAF">
        <w:trPr>
          <w:jc w:val="center"/>
        </w:trPr>
        <w:tc>
          <w:tcPr>
            <w:tcW w:w="2407" w:type="dxa"/>
          </w:tcPr>
          <w:p w14:paraId="7792A5E6" w14:textId="77777777" w:rsidR="00E47506" w:rsidRDefault="00E47506" w:rsidP="00EE296F">
            <w:pPr>
              <w:jc w:val="both"/>
            </w:pPr>
            <w:r>
              <w:t>NR PRACH format A1</w:t>
            </w:r>
          </w:p>
        </w:tc>
        <w:tc>
          <w:tcPr>
            <w:tcW w:w="2407" w:type="dxa"/>
          </w:tcPr>
          <w:p w14:paraId="4FF35D38" w14:textId="77777777" w:rsidR="00E47506" w:rsidRDefault="00E47506" w:rsidP="00EE296F">
            <w:pPr>
              <w:jc w:val="center"/>
            </w:pPr>
            <w:r>
              <w:t xml:space="preserve">124 </w:t>
            </w:r>
            <w:proofErr w:type="gramStart"/>
            <w:r>
              <w:t>dB(</w:t>
            </w:r>
            <w:proofErr w:type="gramEnd"/>
            <w:r>
              <w:t>0.0)</w:t>
            </w:r>
          </w:p>
        </w:tc>
        <w:tc>
          <w:tcPr>
            <w:tcW w:w="2407" w:type="dxa"/>
          </w:tcPr>
          <w:p w14:paraId="464C0024" w14:textId="77777777" w:rsidR="00E47506" w:rsidRDefault="00E47506" w:rsidP="00EE296F">
            <w:pPr>
              <w:jc w:val="center"/>
            </w:pPr>
            <w:r>
              <w:t xml:space="preserve">125.6 </w:t>
            </w:r>
            <w:proofErr w:type="gramStart"/>
            <w:r>
              <w:t>dB(</w:t>
            </w:r>
            <w:proofErr w:type="gramEnd"/>
            <w:r>
              <w:t>0.0)</w:t>
            </w:r>
          </w:p>
        </w:tc>
      </w:tr>
      <w:tr w:rsidR="00E47506" w14:paraId="70B3D812" w14:textId="77777777" w:rsidTr="00564EAF">
        <w:trPr>
          <w:jc w:val="center"/>
        </w:trPr>
        <w:tc>
          <w:tcPr>
            <w:tcW w:w="2407" w:type="dxa"/>
          </w:tcPr>
          <w:p w14:paraId="720A020D" w14:textId="77777777" w:rsidR="00E47506" w:rsidRDefault="00E47506" w:rsidP="00EE296F">
            <w:pPr>
              <w:jc w:val="both"/>
            </w:pPr>
            <w:r>
              <w:t>NR PRACH format A2</w:t>
            </w:r>
          </w:p>
        </w:tc>
        <w:tc>
          <w:tcPr>
            <w:tcW w:w="2407" w:type="dxa"/>
          </w:tcPr>
          <w:p w14:paraId="04FDA489" w14:textId="77777777" w:rsidR="00E47506" w:rsidRDefault="00E47506" w:rsidP="00EE296F">
            <w:pPr>
              <w:jc w:val="center"/>
            </w:pPr>
            <w:r>
              <w:t>126.8 dB (+2.8)</w:t>
            </w:r>
          </w:p>
        </w:tc>
        <w:tc>
          <w:tcPr>
            <w:tcW w:w="2407" w:type="dxa"/>
          </w:tcPr>
          <w:p w14:paraId="119DE055" w14:textId="77777777" w:rsidR="00E47506" w:rsidRDefault="00E47506" w:rsidP="00EE296F">
            <w:pPr>
              <w:jc w:val="center"/>
            </w:pPr>
            <w:r>
              <w:t>127.6 dB (+2.0)</w:t>
            </w:r>
          </w:p>
        </w:tc>
      </w:tr>
    </w:tbl>
    <w:bookmarkEnd w:id="4"/>
    <w:p w14:paraId="2C91D35D" w14:textId="491C3DD4" w:rsidR="00564EAF" w:rsidRDefault="0023284E" w:rsidP="00720F32">
      <w:pPr>
        <w:spacing w:before="240"/>
        <w:jc w:val="both"/>
        <w:rPr>
          <w:i/>
          <w:iCs/>
          <w:lang w:eastAsia="zh-CN"/>
        </w:rPr>
      </w:pPr>
      <w:r>
        <w:rPr>
          <w:b/>
          <w:i/>
          <w:iCs/>
          <w:lang w:eastAsia="zh-CN"/>
        </w:rPr>
        <w:t xml:space="preserve">Observation </w:t>
      </w:r>
      <w:r w:rsidR="000070FB">
        <w:rPr>
          <w:b/>
          <w:i/>
          <w:iCs/>
          <w:lang w:eastAsia="zh-CN"/>
        </w:rPr>
        <w:t>8</w:t>
      </w:r>
      <w:r>
        <w:rPr>
          <w:b/>
          <w:i/>
          <w:iCs/>
          <w:lang w:eastAsia="zh-CN"/>
        </w:rPr>
        <w:t>:</w:t>
      </w:r>
      <w:r>
        <w:rPr>
          <w:i/>
          <w:iCs/>
          <w:lang w:eastAsia="zh-CN"/>
        </w:rPr>
        <w:t xml:space="preserve"> DL synchronization signals and physical broadcast channel are having roughly 8-9 dB worse MCL than NR PRACH format A1. Thus, from system operation point of view</w:t>
      </w:r>
      <w:r w:rsidR="00323390">
        <w:rPr>
          <w:i/>
          <w:iCs/>
          <w:lang w:eastAsia="zh-CN"/>
        </w:rPr>
        <w:t xml:space="preserve"> lower maximum TX power with frequency conti</w:t>
      </w:r>
      <w:r w:rsidR="00CE4863">
        <w:rPr>
          <w:i/>
          <w:iCs/>
          <w:lang w:eastAsia="zh-CN"/>
        </w:rPr>
        <w:t>n</w:t>
      </w:r>
      <w:r w:rsidR="00323390">
        <w:rPr>
          <w:i/>
          <w:iCs/>
          <w:lang w:eastAsia="zh-CN"/>
        </w:rPr>
        <w:t>uous PRACH format is not an issue. Instead, coverage of DL synchronization and physical broadcast channel</w:t>
      </w:r>
      <w:r>
        <w:rPr>
          <w:i/>
          <w:iCs/>
          <w:lang w:eastAsia="zh-CN"/>
        </w:rPr>
        <w:t xml:space="preserve"> </w:t>
      </w:r>
      <w:r w:rsidR="00323390">
        <w:rPr>
          <w:i/>
          <w:iCs/>
          <w:lang w:eastAsia="zh-CN"/>
        </w:rPr>
        <w:t>should be enhanced significantly.</w:t>
      </w:r>
    </w:p>
    <w:p w14:paraId="56880312" w14:textId="5AE988FF" w:rsidR="00C917F8" w:rsidRPr="00564EAF" w:rsidRDefault="00C917F8" w:rsidP="00720F32">
      <w:pPr>
        <w:jc w:val="both"/>
        <w:rPr>
          <w:i/>
          <w:iCs/>
          <w:lang w:eastAsia="zh-CN"/>
        </w:rPr>
      </w:pPr>
      <w:r w:rsidRPr="004E4414">
        <w:t>Based on discussion above, we see that frequency continuous PRAC</w:t>
      </w:r>
      <w:r w:rsidR="004F2467" w:rsidRPr="004E4414">
        <w:t>H preamble design</w:t>
      </w:r>
      <w:r w:rsidRPr="004E4414">
        <w:t xml:space="preserve"> can inherit the Rel-15 NR design, reducing the specification and implementation efforts</w:t>
      </w:r>
      <w:r w:rsidR="004F2467" w:rsidRPr="004E4414">
        <w:t xml:space="preserve">. It </w:t>
      </w:r>
      <w:r w:rsidRPr="004E4414">
        <w:t xml:space="preserve">supports good timing estimation accuracy </w:t>
      </w:r>
      <w:r w:rsidR="004F2467" w:rsidRPr="004E4414">
        <w:t xml:space="preserve">and </w:t>
      </w:r>
      <w:r w:rsidRPr="004E4414">
        <w:t>sufficient cell range</w:t>
      </w:r>
      <w:r w:rsidR="004F2467" w:rsidRPr="004E4414">
        <w:t>. It also provides a</w:t>
      </w:r>
      <w:r w:rsidRPr="004E4414">
        <w:t xml:space="preserve"> sufficient number of PRACH preambles</w:t>
      </w:r>
      <w:r w:rsidR="004F2467" w:rsidRPr="004E4414">
        <w:t xml:space="preserve"> and reaches maximum path loss significantly larger than supported by</w:t>
      </w:r>
      <w:r w:rsidR="006322D1">
        <w:t xml:space="preserve"> DL synchronization and physical broadcast channel</w:t>
      </w:r>
      <w:r w:rsidR="004F2467" w:rsidRPr="004E4414">
        <w:t xml:space="preserve">. Finally, frequency continuous PRACH </w:t>
      </w:r>
      <w:r w:rsidRPr="004E4414">
        <w:t xml:space="preserve">multiplexes with </w:t>
      </w:r>
      <w:r w:rsidR="004F2467" w:rsidRPr="004E4414">
        <w:t xml:space="preserve">B-IFDM PUSCH with amount of </w:t>
      </w:r>
      <w:r w:rsidRPr="004E4414">
        <w:t xml:space="preserve">puncturing </w:t>
      </w:r>
      <w:r w:rsidR="004F2467" w:rsidRPr="004E4414">
        <w:t>that is comparable to</w:t>
      </w:r>
      <w:r w:rsidRPr="004E4414">
        <w:t xml:space="preserve"> non-uniform </w:t>
      </w:r>
      <w:r w:rsidR="00FD1EA9">
        <w:t>PRB-based interlace PRACH</w:t>
      </w:r>
      <w:r w:rsidR="004F2467" w:rsidRPr="004E4414">
        <w:t xml:space="preserve"> and less than for IFDM PRACH preamble design. </w:t>
      </w:r>
      <w:r w:rsidR="006322D1">
        <w:t>F</w:t>
      </w:r>
      <w:r w:rsidR="006322D1" w:rsidRPr="004E4414">
        <w:t>requency continuous PRACH multiplexes</w:t>
      </w:r>
      <w:r w:rsidRPr="004E4414">
        <w:t xml:space="preserve"> easily with continuous PUSCH allocation</w:t>
      </w:r>
      <w:r w:rsidR="004F2467" w:rsidRPr="004E4414">
        <w:t xml:space="preserve">. In RAN1#94 [4], it was agreed that </w:t>
      </w:r>
      <w:r w:rsidR="00A637BF" w:rsidRPr="004E4414">
        <w:t xml:space="preserve">it is beneficial to use contiguous resource allocation for PRACH when </w:t>
      </w:r>
      <w:r w:rsidR="004F2467" w:rsidRPr="004E4414">
        <w:t>contiguous allocat</w:t>
      </w:r>
      <w:r w:rsidR="00A637BF" w:rsidRPr="004E4414">
        <w:t>ion for PUSCH and PUCCH is used.</w:t>
      </w:r>
      <w:r w:rsidR="004F2467" w:rsidRPr="004E4414">
        <w:t xml:space="preserve"> </w:t>
      </w:r>
    </w:p>
    <w:p w14:paraId="7DA0A84D" w14:textId="4C3978ED" w:rsidR="00C917F8" w:rsidRPr="004E4414" w:rsidRDefault="00C917F8" w:rsidP="00C917F8">
      <w:pPr>
        <w:overflowPunct/>
        <w:autoSpaceDE/>
        <w:autoSpaceDN/>
        <w:adjustRightInd/>
        <w:spacing w:after="0"/>
        <w:jc w:val="both"/>
        <w:textAlignment w:val="auto"/>
        <w:rPr>
          <w:i/>
        </w:rPr>
      </w:pPr>
      <w:r w:rsidRPr="004E4414">
        <w:rPr>
          <w:b/>
          <w:bCs/>
          <w:i/>
          <w:iCs/>
          <w:lang w:eastAsia="zh-CN"/>
        </w:rPr>
        <w:t xml:space="preserve">Observation </w:t>
      </w:r>
      <w:r w:rsidR="000070FB">
        <w:rPr>
          <w:b/>
          <w:bCs/>
          <w:i/>
          <w:iCs/>
          <w:lang w:eastAsia="zh-CN"/>
        </w:rPr>
        <w:t>9</w:t>
      </w:r>
      <w:r w:rsidRPr="004E4414">
        <w:rPr>
          <w:b/>
          <w:bCs/>
          <w:i/>
          <w:iCs/>
          <w:lang w:eastAsia="zh-CN"/>
        </w:rPr>
        <w:t xml:space="preserve">: </w:t>
      </w:r>
      <w:r w:rsidRPr="004E4414">
        <w:rPr>
          <w:i/>
        </w:rPr>
        <w:t xml:space="preserve">Frequency continuous PRACH preamble design for NR-U </w:t>
      </w:r>
    </w:p>
    <w:p w14:paraId="1765A01E" w14:textId="16A9512D" w:rsidR="00C917F8" w:rsidRPr="004E4414" w:rsidRDefault="00C917F8" w:rsidP="00C917F8">
      <w:pPr>
        <w:pStyle w:val="ListParagraph"/>
        <w:numPr>
          <w:ilvl w:val="0"/>
          <w:numId w:val="56"/>
        </w:numPr>
        <w:jc w:val="both"/>
        <w:rPr>
          <w:i/>
          <w:sz w:val="20"/>
          <w:szCs w:val="20"/>
          <w:lang w:val="en-GB" w:eastAsia="en-US"/>
        </w:rPr>
      </w:pPr>
      <w:r w:rsidRPr="004E4414">
        <w:rPr>
          <w:i/>
          <w:sz w:val="20"/>
          <w:szCs w:val="20"/>
          <w:lang w:val="en-GB" w:eastAsia="en-US"/>
        </w:rPr>
        <w:t xml:space="preserve">can </w:t>
      </w:r>
      <w:r w:rsidR="004F2467" w:rsidRPr="004E4414">
        <w:rPr>
          <w:i/>
          <w:sz w:val="20"/>
          <w:szCs w:val="20"/>
          <w:lang w:val="en-GB" w:eastAsia="en-US"/>
        </w:rPr>
        <w:t>reduce</w:t>
      </w:r>
      <w:r w:rsidRPr="004E4414">
        <w:rPr>
          <w:i/>
          <w:sz w:val="20"/>
          <w:szCs w:val="20"/>
          <w:lang w:val="en-GB" w:eastAsia="en-US"/>
        </w:rPr>
        <w:t xml:space="preserve"> the specification and implementation efforts</w:t>
      </w:r>
    </w:p>
    <w:p w14:paraId="789BE6B0" w14:textId="1F72D91F" w:rsidR="00A637BF" w:rsidRPr="004E4414" w:rsidRDefault="00A637BF" w:rsidP="00A637BF">
      <w:pPr>
        <w:pStyle w:val="ListParagraph"/>
        <w:numPr>
          <w:ilvl w:val="0"/>
          <w:numId w:val="56"/>
        </w:numPr>
        <w:jc w:val="both"/>
        <w:rPr>
          <w:i/>
          <w:sz w:val="20"/>
          <w:szCs w:val="20"/>
          <w:lang w:val="en-GB" w:eastAsia="en-US"/>
        </w:rPr>
      </w:pPr>
      <w:r w:rsidRPr="004E4414">
        <w:rPr>
          <w:i/>
          <w:sz w:val="20"/>
          <w:szCs w:val="20"/>
          <w:lang w:val="en-GB" w:eastAsia="en-US"/>
        </w:rPr>
        <w:t>multiplexes with B-IFDM PUSCH with comparable puncturing as B-IFDM with non-uniform block spacing.</w:t>
      </w:r>
    </w:p>
    <w:p w14:paraId="77C699C3" w14:textId="775EDA96" w:rsidR="00C917F8" w:rsidRPr="00564EAF" w:rsidRDefault="00C917F8" w:rsidP="006E4235">
      <w:pPr>
        <w:pStyle w:val="ListParagraph"/>
        <w:numPr>
          <w:ilvl w:val="0"/>
          <w:numId w:val="56"/>
        </w:numPr>
        <w:jc w:val="both"/>
        <w:rPr>
          <w:i/>
          <w:sz w:val="20"/>
          <w:szCs w:val="20"/>
          <w:lang w:val="en-GB" w:eastAsia="en-US"/>
        </w:rPr>
      </w:pPr>
      <w:r w:rsidRPr="004E4414">
        <w:rPr>
          <w:i/>
          <w:sz w:val="20"/>
          <w:szCs w:val="20"/>
          <w:lang w:val="en-GB" w:eastAsia="en-US"/>
        </w:rPr>
        <w:t>supports good timing estimation accuracy</w:t>
      </w:r>
      <w:r w:rsidR="004F2467" w:rsidRPr="004E4414">
        <w:rPr>
          <w:i/>
          <w:sz w:val="20"/>
          <w:szCs w:val="20"/>
          <w:lang w:val="en-GB" w:eastAsia="en-US"/>
        </w:rPr>
        <w:t xml:space="preserve">, sufficient cell range, sufficient number of PRACH preambles as well as </w:t>
      </w:r>
      <w:r w:rsidR="00FA036E">
        <w:rPr>
          <w:i/>
          <w:sz w:val="20"/>
          <w:szCs w:val="20"/>
          <w:lang w:val="en-GB" w:eastAsia="en-US"/>
        </w:rPr>
        <w:t>sufficient</w:t>
      </w:r>
      <w:r w:rsidR="004F2467" w:rsidRPr="004E4414">
        <w:rPr>
          <w:i/>
          <w:sz w:val="20"/>
          <w:szCs w:val="20"/>
          <w:lang w:val="en-GB" w:eastAsia="en-US"/>
        </w:rPr>
        <w:t xml:space="preserve"> maximum</w:t>
      </w:r>
      <w:r w:rsidRPr="004E4414">
        <w:rPr>
          <w:i/>
          <w:sz w:val="20"/>
          <w:szCs w:val="20"/>
          <w:lang w:val="en-GB" w:eastAsia="en-US"/>
        </w:rPr>
        <w:t xml:space="preserve"> path loss</w:t>
      </w:r>
      <w:r w:rsidR="00A637BF" w:rsidRPr="004E4414">
        <w:rPr>
          <w:i/>
          <w:sz w:val="20"/>
          <w:szCs w:val="20"/>
          <w:lang w:val="en-GB" w:eastAsia="en-US"/>
        </w:rPr>
        <w:t>.</w:t>
      </w:r>
    </w:p>
    <w:p w14:paraId="4F169C41" w14:textId="53E0F137" w:rsidR="006E4235" w:rsidRPr="00564EAF" w:rsidRDefault="006E4235" w:rsidP="00720F32">
      <w:pPr>
        <w:overflowPunct/>
        <w:autoSpaceDE/>
        <w:autoSpaceDN/>
        <w:adjustRightInd/>
        <w:spacing w:before="180"/>
        <w:textAlignment w:val="auto"/>
        <w:rPr>
          <w:rFonts w:eastAsia="Times New Roman"/>
          <w:i/>
          <w:iCs/>
        </w:rPr>
      </w:pPr>
      <w:r w:rsidRPr="004E4414">
        <w:rPr>
          <w:b/>
          <w:bCs/>
          <w:i/>
          <w:iCs/>
          <w:lang w:eastAsia="zh-CN"/>
        </w:rPr>
        <w:t xml:space="preserve">Proposal </w:t>
      </w:r>
      <w:r w:rsidR="00564EAF">
        <w:rPr>
          <w:b/>
          <w:bCs/>
          <w:i/>
          <w:iCs/>
          <w:lang w:eastAsia="zh-CN"/>
        </w:rPr>
        <w:t>1</w:t>
      </w:r>
      <w:r w:rsidR="000070FB">
        <w:rPr>
          <w:b/>
          <w:bCs/>
          <w:i/>
          <w:iCs/>
          <w:lang w:eastAsia="zh-CN"/>
        </w:rPr>
        <w:t>6</w:t>
      </w:r>
      <w:r w:rsidRPr="004E4414">
        <w:rPr>
          <w:b/>
          <w:bCs/>
          <w:i/>
          <w:iCs/>
          <w:lang w:eastAsia="zh-CN"/>
        </w:rPr>
        <w:t xml:space="preserve">: </w:t>
      </w:r>
      <w:r w:rsidRPr="004E4414">
        <w:rPr>
          <w:i/>
          <w:iCs/>
          <w:lang w:eastAsia="zh-CN"/>
        </w:rPr>
        <w:t xml:space="preserve">NR-U PRACH preamble </w:t>
      </w:r>
      <w:r w:rsidRPr="00921786">
        <w:rPr>
          <w:i/>
        </w:rPr>
        <w:t xml:space="preserve">sequence </w:t>
      </w:r>
      <w:r w:rsidR="00B86039" w:rsidRPr="00921786">
        <w:rPr>
          <w:i/>
        </w:rPr>
        <w:t xml:space="preserve">is </w:t>
      </w:r>
      <w:r w:rsidRPr="00921786">
        <w:rPr>
          <w:i/>
        </w:rPr>
        <w:t>map</w:t>
      </w:r>
      <w:r w:rsidR="00B86039" w:rsidRPr="00921786">
        <w:rPr>
          <w:i/>
        </w:rPr>
        <w:t>ped</w:t>
      </w:r>
      <w:r w:rsidRPr="00921786">
        <w:rPr>
          <w:i/>
        </w:rPr>
        <w:t xml:space="preserve"> to contiguous</w:t>
      </w:r>
      <w:r w:rsidRPr="00921786">
        <w:rPr>
          <w:b/>
          <w:i/>
        </w:rPr>
        <w:t xml:space="preserve"> </w:t>
      </w:r>
      <w:r w:rsidRPr="00921786">
        <w:rPr>
          <w:i/>
        </w:rPr>
        <w:t>subcarriers</w:t>
      </w:r>
      <w:r w:rsidRPr="00564EAF">
        <w:rPr>
          <w:rFonts w:eastAsia="Times New Roman"/>
          <w:i/>
          <w:iCs/>
        </w:rPr>
        <w:t>.</w:t>
      </w:r>
    </w:p>
    <w:p w14:paraId="4D7FEBE2" w14:textId="7792B201" w:rsidR="007E40A2" w:rsidRPr="004E4414" w:rsidRDefault="002B06DE" w:rsidP="00BF0F31">
      <w:pPr>
        <w:overflowPunct/>
        <w:autoSpaceDE/>
        <w:autoSpaceDN/>
        <w:adjustRightInd/>
        <w:spacing w:after="0"/>
        <w:textAlignment w:val="auto"/>
        <w:rPr>
          <w:i/>
          <w:iCs/>
          <w:lang w:eastAsia="zh-CN"/>
        </w:rPr>
      </w:pPr>
      <w:r w:rsidRPr="004E4414">
        <w:rPr>
          <w:b/>
          <w:bCs/>
          <w:i/>
          <w:iCs/>
          <w:lang w:eastAsia="zh-CN"/>
        </w:rPr>
        <w:t xml:space="preserve">Proposal </w:t>
      </w:r>
      <w:r w:rsidR="00564EAF">
        <w:rPr>
          <w:b/>
          <w:bCs/>
          <w:i/>
          <w:iCs/>
          <w:lang w:eastAsia="zh-CN"/>
        </w:rPr>
        <w:t>1</w:t>
      </w:r>
      <w:r w:rsidR="000070FB">
        <w:rPr>
          <w:b/>
          <w:bCs/>
          <w:i/>
          <w:iCs/>
          <w:lang w:eastAsia="zh-CN"/>
        </w:rPr>
        <w:t>7</w:t>
      </w:r>
      <w:r w:rsidR="00741711" w:rsidRPr="004E4414">
        <w:rPr>
          <w:b/>
          <w:bCs/>
          <w:i/>
          <w:iCs/>
          <w:lang w:eastAsia="zh-CN"/>
        </w:rPr>
        <w:t xml:space="preserve">: </w:t>
      </w:r>
      <w:r w:rsidR="00741711" w:rsidRPr="004E4414">
        <w:rPr>
          <w:i/>
          <w:iCs/>
          <w:lang w:eastAsia="zh-CN"/>
        </w:rPr>
        <w:t xml:space="preserve">Consider PRACH preamble design </w:t>
      </w:r>
      <w:r w:rsidR="00BD3FD0" w:rsidRPr="004E4414">
        <w:rPr>
          <w:i/>
          <w:iCs/>
          <w:lang w:eastAsia="zh-CN"/>
        </w:rPr>
        <w:t>that</w:t>
      </w:r>
      <w:r w:rsidR="007E40A2" w:rsidRPr="004E4414">
        <w:rPr>
          <w:i/>
          <w:iCs/>
          <w:lang w:eastAsia="zh-CN"/>
        </w:rPr>
        <w:t>:</w:t>
      </w:r>
    </w:p>
    <w:p w14:paraId="361204DD" w14:textId="55FE3A3F" w:rsidR="007E40A2" w:rsidRPr="004E4414" w:rsidRDefault="007E40A2" w:rsidP="00447088">
      <w:pPr>
        <w:spacing w:after="0"/>
        <w:ind w:firstLine="284"/>
        <w:rPr>
          <w:rFonts w:eastAsia="Times New Roman"/>
          <w:i/>
          <w:iCs/>
        </w:rPr>
      </w:pPr>
      <w:r w:rsidRPr="004E4414">
        <w:rPr>
          <w:i/>
          <w:iCs/>
          <w:lang w:eastAsia="zh-CN"/>
        </w:rPr>
        <w:t>-</w:t>
      </w:r>
      <w:r w:rsidR="007B2899" w:rsidRPr="004E4414">
        <w:rPr>
          <w:i/>
          <w:iCs/>
          <w:lang w:eastAsia="zh-CN"/>
        </w:rPr>
        <w:t xml:space="preserve"> </w:t>
      </w:r>
      <w:r w:rsidR="003641D1" w:rsidRPr="004E4414">
        <w:rPr>
          <w:i/>
          <w:iCs/>
          <w:lang w:eastAsia="zh-CN"/>
        </w:rPr>
        <w:t xml:space="preserve">is </w:t>
      </w:r>
      <w:r w:rsidR="007B2899" w:rsidRPr="004E4414">
        <w:rPr>
          <w:i/>
          <w:iCs/>
          <w:lang w:eastAsia="zh-CN"/>
        </w:rPr>
        <w:t>continuous</w:t>
      </w:r>
      <w:r w:rsidR="004645A5" w:rsidRPr="004E4414">
        <w:rPr>
          <w:i/>
          <w:iCs/>
          <w:lang w:eastAsia="zh-CN"/>
        </w:rPr>
        <w:t xml:space="preserve"> in frequency and</w:t>
      </w:r>
      <w:r w:rsidRPr="004E4414">
        <w:rPr>
          <w:i/>
          <w:iCs/>
          <w:lang w:eastAsia="zh-CN"/>
        </w:rPr>
        <w:t xml:space="preserve"> satisfies OCB requirement </w:t>
      </w:r>
      <w:r w:rsidRPr="004E4414">
        <w:rPr>
          <w:rFonts w:eastAsia="Times New Roman"/>
          <w:i/>
          <w:iCs/>
        </w:rPr>
        <w:t>when PRACH is transmitted on UE acquired COT</w:t>
      </w:r>
    </w:p>
    <w:p w14:paraId="0D5286BF" w14:textId="2B52DFB6" w:rsidR="00FD5FC0" w:rsidRPr="004E4414" w:rsidRDefault="003641D1" w:rsidP="00447088">
      <w:pPr>
        <w:spacing w:after="0"/>
        <w:ind w:firstLine="284"/>
        <w:rPr>
          <w:i/>
          <w:lang w:eastAsia="zh-CN"/>
        </w:rPr>
      </w:pPr>
      <w:r w:rsidRPr="004E4414">
        <w:rPr>
          <w:rFonts w:eastAsia="Times New Roman"/>
          <w:i/>
          <w:iCs/>
        </w:rPr>
        <w:t xml:space="preserve">- is </w:t>
      </w:r>
      <w:r w:rsidRPr="004E4414">
        <w:rPr>
          <w:i/>
          <w:iCs/>
          <w:lang w:eastAsia="zh-CN"/>
        </w:rPr>
        <w:t>continuous in frequency but does not satisfy</w:t>
      </w:r>
      <w:r w:rsidR="00741711" w:rsidRPr="004E4414">
        <w:rPr>
          <w:i/>
          <w:iCs/>
          <w:lang w:eastAsia="zh-CN"/>
        </w:rPr>
        <w:t xml:space="preserve"> OCB requirement</w:t>
      </w:r>
      <w:r w:rsidR="1755B173" w:rsidRPr="004E4414">
        <w:rPr>
          <w:i/>
          <w:iCs/>
          <w:lang w:eastAsia="zh-CN"/>
        </w:rPr>
        <w:t xml:space="preserve"> or </w:t>
      </w:r>
      <w:r w:rsidRPr="004E4414">
        <w:rPr>
          <w:i/>
          <w:iCs/>
          <w:lang w:eastAsia="zh-CN"/>
        </w:rPr>
        <w:t xml:space="preserve">is </w:t>
      </w:r>
      <w:r w:rsidR="75635E82" w:rsidRPr="004E4414">
        <w:rPr>
          <w:i/>
          <w:iCs/>
          <w:lang w:eastAsia="zh-CN"/>
        </w:rPr>
        <w:t>repeated at the two sides of transmission BW</w:t>
      </w:r>
    </w:p>
    <w:p w14:paraId="287EECE9" w14:textId="32F3C62C" w:rsidR="0FA5B070" w:rsidRPr="004E4414" w:rsidRDefault="003641D1" w:rsidP="00720F32">
      <w:pPr>
        <w:rPr>
          <w:rFonts w:eastAsia="Times New Roman"/>
          <w:i/>
          <w:iCs/>
        </w:rPr>
      </w:pPr>
      <w:r w:rsidRPr="004E4414">
        <w:rPr>
          <w:rFonts w:eastAsia="Times New Roman"/>
          <w:i/>
          <w:iCs/>
        </w:rPr>
        <w:tab/>
      </w:r>
      <w:r w:rsidR="0FA5B070" w:rsidRPr="004E4414">
        <w:rPr>
          <w:rFonts w:eastAsia="Times New Roman"/>
          <w:i/>
          <w:iCs/>
        </w:rPr>
        <w:t>when PRACH is transmitted on the UL portion of gNB</w:t>
      </w:r>
      <w:r w:rsidRPr="004E4414">
        <w:rPr>
          <w:rFonts w:eastAsia="Times New Roman"/>
          <w:i/>
          <w:iCs/>
        </w:rPr>
        <w:t xml:space="preserve"> acquired shared</w:t>
      </w:r>
      <w:r w:rsidR="0FA5B070" w:rsidRPr="004E4414">
        <w:rPr>
          <w:rFonts w:eastAsia="Times New Roman"/>
          <w:i/>
          <w:iCs/>
        </w:rPr>
        <w:t xml:space="preserve"> COT.</w:t>
      </w:r>
    </w:p>
    <w:p w14:paraId="5FC7F008" w14:textId="77777777" w:rsidR="00A21198" w:rsidRPr="004E4414" w:rsidRDefault="00A21198" w:rsidP="00720F32">
      <w:pPr>
        <w:overflowPunct/>
        <w:autoSpaceDE/>
        <w:autoSpaceDN/>
        <w:adjustRightInd/>
        <w:spacing w:after="120"/>
        <w:jc w:val="both"/>
        <w:textAlignment w:val="auto"/>
      </w:pPr>
      <w:r w:rsidRPr="004E4414">
        <w:t xml:space="preserve">One of the issues to consider is the subcarrier spacings supported for NR-U PRACH. Rel-15 NR supports both long and short sequence PRACH preambles. Sequence length is 839 for the long and 139 for the short sequence. Two different SCS options are defined for the long sequence: 1.25 and 5 kHz. For the short sequence, the SCS options are 15 and 30 kHz for below 6 GHz and 60 and 120 kHz for above 6 GHz. </w:t>
      </w:r>
    </w:p>
    <w:p w14:paraId="7D0C187C" w14:textId="5EBDCCA9" w:rsidR="00A21198" w:rsidRPr="004E4414" w:rsidRDefault="00A21198" w:rsidP="00720F32">
      <w:pPr>
        <w:overflowPunct/>
        <w:autoSpaceDE/>
        <w:autoSpaceDN/>
        <w:adjustRightInd/>
        <w:jc w:val="both"/>
        <w:textAlignment w:val="auto"/>
        <w:rPr>
          <w:lang w:eastAsia="zh-CN"/>
        </w:rPr>
      </w:pPr>
      <w:r w:rsidRPr="004E4414">
        <w:t xml:space="preserve">We see it reasonable to support the same SCS values for NR-U PRACH as will be supported for NR-U PUSCH. In other words, </w:t>
      </w:r>
      <w:r w:rsidR="00167796">
        <w:t xml:space="preserve">we propose that </w:t>
      </w:r>
      <w:r w:rsidRPr="004E4414">
        <w:t xml:space="preserve">short sequence PRACH preambles with 15 kHz, 30 kHz and 60 kHz SCS options </w:t>
      </w:r>
      <w:r w:rsidR="00167796">
        <w:t>are</w:t>
      </w:r>
      <w:r w:rsidRPr="004E4414">
        <w:t xml:space="preserve"> supported for the below 7 GHz frequency range. On other hand, NR-U operation will be limited to small cell deployments, so we do not </w:t>
      </w:r>
      <w:r w:rsidR="00D34A63" w:rsidRPr="004E4414">
        <w:t xml:space="preserve">see need to support 1.25 kHz or 5 kHz SCS options.  </w:t>
      </w:r>
    </w:p>
    <w:p w14:paraId="6A1FAB72" w14:textId="5DBE40DE" w:rsidR="00EF6CC4" w:rsidRPr="004E4414" w:rsidRDefault="00D34A63" w:rsidP="00720F32">
      <w:pPr>
        <w:overflowPunct/>
        <w:autoSpaceDE/>
        <w:autoSpaceDN/>
        <w:adjustRightInd/>
        <w:jc w:val="both"/>
        <w:textAlignment w:val="auto"/>
        <w:rPr>
          <w:i/>
        </w:rPr>
      </w:pPr>
      <w:r w:rsidRPr="004E4414">
        <w:rPr>
          <w:b/>
          <w:bCs/>
          <w:i/>
          <w:iCs/>
          <w:lang w:eastAsia="zh-CN"/>
        </w:rPr>
        <w:t>Proposal</w:t>
      </w:r>
      <w:r w:rsidR="00564EAF">
        <w:rPr>
          <w:b/>
          <w:bCs/>
          <w:i/>
          <w:iCs/>
          <w:lang w:eastAsia="zh-CN"/>
        </w:rPr>
        <w:t xml:space="preserve"> </w:t>
      </w:r>
      <w:r w:rsidR="000070FB">
        <w:rPr>
          <w:b/>
          <w:bCs/>
          <w:i/>
          <w:iCs/>
          <w:lang w:eastAsia="zh-CN"/>
        </w:rPr>
        <w:t>18</w:t>
      </w:r>
      <w:r w:rsidR="00A21198" w:rsidRPr="004E4414">
        <w:rPr>
          <w:b/>
          <w:bCs/>
          <w:i/>
          <w:iCs/>
          <w:lang w:eastAsia="zh-CN"/>
        </w:rPr>
        <w:t>:</w:t>
      </w:r>
      <w:r w:rsidR="00A21198" w:rsidRPr="004E4414">
        <w:rPr>
          <w:b/>
          <w:bCs/>
          <w:lang w:eastAsia="zh-CN"/>
        </w:rPr>
        <w:t xml:space="preserve"> </w:t>
      </w:r>
      <w:r w:rsidRPr="004E4414">
        <w:rPr>
          <w:bCs/>
          <w:i/>
          <w:lang w:eastAsia="zh-CN"/>
        </w:rPr>
        <w:t>For NR-U PRACH,</w:t>
      </w:r>
      <w:r w:rsidRPr="004E4414">
        <w:rPr>
          <w:i/>
        </w:rPr>
        <w:t xml:space="preserve"> 15 kHz, 30 kHz and 60 kHz SCS options are supported for the below 7 GHz frequency range.</w:t>
      </w:r>
    </w:p>
    <w:p w14:paraId="427656A0" w14:textId="42340E2A" w:rsidR="003B5782" w:rsidRDefault="00EF6CC4" w:rsidP="00720F32">
      <w:pPr>
        <w:overflowPunct/>
        <w:autoSpaceDE/>
        <w:autoSpaceDN/>
        <w:adjustRightInd/>
        <w:jc w:val="both"/>
        <w:textAlignment w:val="auto"/>
      </w:pPr>
      <w:r w:rsidRPr="004E4414">
        <w:t xml:space="preserve">In </w:t>
      </w:r>
      <w:r w:rsidR="001C299C" w:rsidRPr="004E4414">
        <w:t xml:space="preserve">the </w:t>
      </w:r>
      <w:r w:rsidRPr="004E4414">
        <w:t xml:space="preserve">following, the potential LBT blocking due to TA difference between </w:t>
      </w:r>
      <w:proofErr w:type="spellStart"/>
      <w:r w:rsidRPr="004E4414">
        <w:t>FDM’d</w:t>
      </w:r>
      <w:proofErr w:type="spellEnd"/>
      <w:r w:rsidRPr="004E4414">
        <w:t xml:space="preserve"> PUSCH and PRACH is considered.</w:t>
      </w:r>
      <w:r w:rsidR="001C299C" w:rsidRPr="004E4414">
        <w:t xml:space="preserve"> Figure </w:t>
      </w:r>
      <w:r w:rsidR="00564EAF">
        <w:t>8</w:t>
      </w:r>
      <w:r w:rsidR="001C299C" w:rsidRPr="004E4414">
        <w:t xml:space="preserve"> shows </w:t>
      </w:r>
      <w:r w:rsidRPr="004E4414">
        <w:t xml:space="preserve">PRACH </w:t>
      </w:r>
      <w:r w:rsidR="001C299C" w:rsidRPr="004E4414">
        <w:t xml:space="preserve">and PUSCH </w:t>
      </w:r>
      <w:r w:rsidRPr="004E4414">
        <w:t>transmission</w:t>
      </w:r>
      <w:r w:rsidR="001C299C" w:rsidRPr="004E4414">
        <w:t>s as well as the associated LBT processes.</w:t>
      </w:r>
      <w:r w:rsidRPr="004E4414">
        <w:t xml:space="preserve"> PRACH transmission </w:t>
      </w:r>
      <w:r w:rsidR="001C299C" w:rsidRPr="004E4414">
        <w:t xml:space="preserve">without TA offset </w:t>
      </w:r>
      <w:r w:rsidRPr="004E4414">
        <w:t>may be blocked by PUSCH transmission in</w:t>
      </w:r>
      <w:r w:rsidR="001C299C" w:rsidRPr="004E4414">
        <w:t xml:space="preserve"> Fig</w:t>
      </w:r>
      <w:r w:rsidR="00745D88">
        <w:t>ure 8</w:t>
      </w:r>
      <w:r w:rsidR="001C299C" w:rsidRPr="004E4414">
        <w:t xml:space="preserve">, since part of </w:t>
      </w:r>
      <w:r w:rsidRPr="004E4414">
        <w:t xml:space="preserve">PUSCH </w:t>
      </w:r>
      <w:r w:rsidR="001C299C" w:rsidRPr="004E4414">
        <w:t xml:space="preserve">with large enough TA offset </w:t>
      </w:r>
      <w:r w:rsidRPr="004E4414">
        <w:t xml:space="preserve">leaks in </w:t>
      </w:r>
      <w:r w:rsidRPr="004E4414">
        <w:lastRenderedPageBreak/>
        <w:t>the sensing window of LBT.</w:t>
      </w:r>
      <w:r w:rsidR="001C299C" w:rsidRPr="004E4414">
        <w:t xml:space="preserve"> However, </w:t>
      </w:r>
      <w:proofErr w:type="gramStart"/>
      <w:r w:rsidR="001C299C" w:rsidRPr="004E4414">
        <w:t>as long as</w:t>
      </w:r>
      <w:proofErr w:type="gramEnd"/>
      <w:r w:rsidR="001C299C" w:rsidRPr="004E4414">
        <w:t xml:space="preserve"> the timing difference between PUSCH and PRACH is less than the time reserved for Rx-Tx switching, PUSCH leakage and, correspondingly, LBT blockage does not occur. </w:t>
      </w:r>
      <w:r w:rsidR="00DF5634" w:rsidRPr="004E4414">
        <w:t xml:space="preserve">In LTE LAA, </w:t>
      </w:r>
      <w:r w:rsidR="00E1559B" w:rsidRPr="004E4414">
        <w:t xml:space="preserve">up to </w:t>
      </w:r>
      <w:r w:rsidR="00DF5634" w:rsidRPr="004E4414">
        <w:t>5 us</w:t>
      </w:r>
      <w:r w:rsidR="00E1559B" w:rsidRPr="004E4414">
        <w:t xml:space="preserve"> Rx-Tx switching time is allowed for a 9 us channel sensing slot. Ignoring possible timing errors in</w:t>
      </w:r>
      <w:r w:rsidR="00E1559B">
        <w:t xml:space="preserve"> the PRACH and PUSCH transmissions, 5 us corresponds to 750 m two-way propagation delay. </w:t>
      </w:r>
      <w:r w:rsidR="003B5782">
        <w:t xml:space="preserve">NR-U cell ranges can be expected to be significantly smaller than 750 m due to gNB Tx power and EIRP limitations. Further, if large cell ranges are necessary and otherwise feasible in some specific NR-U deployments, TDM between PRACH and PUSCH can be used. </w:t>
      </w:r>
    </w:p>
    <w:p w14:paraId="56144AE8" w14:textId="66CB635B" w:rsidR="003B5782" w:rsidRPr="00D34A63" w:rsidRDefault="003B5782" w:rsidP="003B5782">
      <w:pPr>
        <w:overflowPunct/>
        <w:autoSpaceDE/>
        <w:autoSpaceDN/>
        <w:adjustRightInd/>
        <w:spacing w:after="0"/>
        <w:jc w:val="both"/>
        <w:textAlignment w:val="auto"/>
        <w:rPr>
          <w:i/>
        </w:rPr>
      </w:pPr>
      <w:r w:rsidRPr="003B5782">
        <w:rPr>
          <w:b/>
          <w:bCs/>
          <w:i/>
          <w:iCs/>
          <w:lang w:eastAsia="zh-CN"/>
        </w:rPr>
        <w:t xml:space="preserve">Observation </w:t>
      </w:r>
      <w:r w:rsidR="00564EAF">
        <w:rPr>
          <w:b/>
          <w:bCs/>
          <w:i/>
          <w:iCs/>
          <w:lang w:eastAsia="zh-CN"/>
        </w:rPr>
        <w:t>1</w:t>
      </w:r>
      <w:r w:rsidR="000070FB">
        <w:rPr>
          <w:b/>
          <w:bCs/>
          <w:i/>
          <w:iCs/>
          <w:lang w:eastAsia="zh-CN"/>
        </w:rPr>
        <w:t>0</w:t>
      </w:r>
      <w:r w:rsidRPr="003B5782">
        <w:rPr>
          <w:b/>
          <w:bCs/>
          <w:i/>
          <w:iCs/>
          <w:lang w:eastAsia="zh-CN"/>
        </w:rPr>
        <w:t xml:space="preserve">: </w:t>
      </w:r>
      <w:r w:rsidRPr="003B5782">
        <w:rPr>
          <w:i/>
        </w:rPr>
        <w:t xml:space="preserve">LBT blocking due to TA difference between </w:t>
      </w:r>
      <w:r w:rsidR="008A5EAC">
        <w:rPr>
          <w:i/>
        </w:rPr>
        <w:t>frequency multiplexed</w:t>
      </w:r>
      <w:r w:rsidRPr="003B5782">
        <w:rPr>
          <w:i/>
        </w:rPr>
        <w:t xml:space="preserve"> PUSCH, PUCCH, and PRACH is not expected in small cell deployments.</w:t>
      </w:r>
      <w:r w:rsidRPr="00A637BF">
        <w:rPr>
          <w:i/>
        </w:rPr>
        <w:t xml:space="preserve"> </w:t>
      </w:r>
    </w:p>
    <w:p w14:paraId="77480225" w14:textId="7D6F8D3B" w:rsidR="00EF6CC4" w:rsidRDefault="003B5782" w:rsidP="001C299C">
      <w:pPr>
        <w:overflowPunct/>
        <w:autoSpaceDE/>
        <w:autoSpaceDN/>
        <w:adjustRightInd/>
        <w:spacing w:after="0"/>
        <w:jc w:val="both"/>
        <w:textAlignment w:val="auto"/>
      </w:pPr>
      <w:r>
        <w:t xml:space="preserve">  </w:t>
      </w:r>
      <w:r w:rsidR="00E1559B">
        <w:t xml:space="preserve">    </w:t>
      </w:r>
      <w:r w:rsidR="00DF5634">
        <w:t xml:space="preserve"> </w:t>
      </w:r>
      <w:r w:rsidR="00EF6CC4">
        <w:t xml:space="preserve"> </w:t>
      </w:r>
    </w:p>
    <w:p w14:paraId="6CD4CE36" w14:textId="03E0DCF5" w:rsidR="00A21198" w:rsidRDefault="00CA40D2" w:rsidP="003B5782">
      <w:pPr>
        <w:overflowPunct/>
        <w:autoSpaceDE/>
        <w:autoSpaceDN/>
        <w:adjustRightInd/>
        <w:spacing w:after="0"/>
        <w:jc w:val="center"/>
        <w:textAlignment w:val="auto"/>
        <w:rPr>
          <w:rFonts w:ascii="FuturaA Bk BT" w:hAnsi="FuturaA Bk BT"/>
          <w:iCs/>
          <w:color w:val="000000"/>
          <w:lang w:eastAsia="zh-CN"/>
        </w:rPr>
      </w:pPr>
      <w:r>
        <w:rPr>
          <w:rFonts w:ascii="FuturaA Bk BT" w:hAnsi="FuturaA Bk BT"/>
          <w:iCs/>
          <w:color w:val="000000"/>
          <w:lang w:eastAsia="zh-CN"/>
        </w:rPr>
        <w:object w:dxaOrig="6804" w:dyaOrig="1992" w14:anchorId="54504A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5pt;height:99.8pt" o:ole="">
            <v:imagedata r:id="rId24" o:title=""/>
          </v:shape>
          <o:OLEObject Type="Embed" ProgID="Visio.Drawing.11" ShapeID="_x0000_i1025" DrawAspect="Content" ObjectID="_1602671657" r:id="rId25"/>
        </w:object>
      </w:r>
    </w:p>
    <w:p w14:paraId="64895833" w14:textId="23AF8AAE" w:rsidR="003B5782" w:rsidRPr="003B5782" w:rsidRDefault="003B5782" w:rsidP="003B5782">
      <w:pPr>
        <w:pStyle w:val="Caption"/>
        <w:jc w:val="center"/>
        <w:rPr>
          <w:rFonts w:ascii="FuturaA Bk BT" w:hAnsi="FuturaA Bk BT"/>
          <w:b w:val="0"/>
          <w:iCs/>
          <w:color w:val="000000"/>
          <w:lang w:eastAsia="zh-CN"/>
        </w:rPr>
      </w:pPr>
      <w:r>
        <w:t xml:space="preserve">Figure </w:t>
      </w:r>
      <w:r w:rsidR="00FD648D">
        <w:t>7</w:t>
      </w:r>
      <w:r>
        <w:t xml:space="preserve">. PRACH LBT blockage due to </w:t>
      </w:r>
      <w:r w:rsidR="00F15515">
        <w:t>frequency multiplexed</w:t>
      </w:r>
      <w:r>
        <w:t xml:space="preserve"> PUSCH.</w:t>
      </w:r>
    </w:p>
    <w:p w14:paraId="409DFB65" w14:textId="047A5B26" w:rsidR="00235652" w:rsidRPr="00A51522" w:rsidRDefault="00235652" w:rsidP="00235652">
      <w:pPr>
        <w:pStyle w:val="Heading1"/>
        <w:rPr>
          <w:color w:val="000000"/>
        </w:rPr>
      </w:pPr>
      <w:r>
        <w:rPr>
          <w:color w:val="000000"/>
        </w:rPr>
        <w:t>5. SRS</w:t>
      </w:r>
    </w:p>
    <w:p w14:paraId="04BCA515" w14:textId="6C0D3B7F" w:rsidR="00B20C2D" w:rsidRPr="008A5EAC" w:rsidRDefault="00B20C2D" w:rsidP="00720F32">
      <w:pPr>
        <w:spacing w:after="120"/>
        <w:jc w:val="both"/>
        <w:rPr>
          <w:rFonts w:eastAsia="Times New Roman"/>
        </w:rPr>
      </w:pPr>
      <w:r w:rsidRPr="008A5EAC">
        <w:rPr>
          <w:rFonts w:eastAsia="Times New Roman"/>
        </w:rPr>
        <w:t xml:space="preserve">SRS design for NR-U should be addressed mostly after the baseline design for NR-U frame structure, PUSCH and PUCCH is completed. However, some aspects can be considered already at this phase. </w:t>
      </w:r>
    </w:p>
    <w:p w14:paraId="616F64EB" w14:textId="2C7C6530" w:rsidR="003B7F24" w:rsidRPr="004E4414" w:rsidRDefault="00E47A92" w:rsidP="008A5EAC">
      <w:pPr>
        <w:spacing w:after="0"/>
        <w:jc w:val="both"/>
        <w:rPr>
          <w:rFonts w:eastAsia="Times New Roman"/>
        </w:rPr>
      </w:pPr>
      <w:r w:rsidRPr="004E4414">
        <w:rPr>
          <w:rFonts w:eastAsia="Times New Roman"/>
        </w:rPr>
        <w:t>Either TDMA or FDMA may be applied for multiplexing SRS with UL channels</w:t>
      </w:r>
      <w:r w:rsidR="009A5FAC">
        <w:rPr>
          <w:rFonts w:eastAsia="Times New Roman"/>
        </w:rPr>
        <w:t>.</w:t>
      </w:r>
      <w:r w:rsidR="003B7F24" w:rsidRPr="004E4414">
        <w:rPr>
          <w:rFonts w:eastAsia="Times New Roman"/>
        </w:rPr>
        <w:t xml:space="preserve"> </w:t>
      </w:r>
      <w:r w:rsidR="009A5FAC">
        <w:rPr>
          <w:rFonts w:eastAsia="Times New Roman"/>
        </w:rPr>
        <w:t>T</w:t>
      </w:r>
      <w:r w:rsidR="003B7F24" w:rsidRPr="004E4414">
        <w:rPr>
          <w:rFonts w:eastAsia="Times New Roman"/>
        </w:rPr>
        <w:t>hese options are considered next:</w:t>
      </w:r>
    </w:p>
    <w:p w14:paraId="60A12ED2" w14:textId="77E4483F" w:rsidR="003B7F24" w:rsidRPr="008A5EAC" w:rsidRDefault="00E47A92" w:rsidP="008A5EAC">
      <w:pPr>
        <w:pStyle w:val="ListParagraph"/>
        <w:numPr>
          <w:ilvl w:val="0"/>
          <w:numId w:val="72"/>
        </w:numPr>
        <w:jc w:val="both"/>
        <w:rPr>
          <w:rFonts w:eastAsia="Times New Roman"/>
          <w:sz w:val="20"/>
          <w:szCs w:val="20"/>
          <w:lang w:val="en-GB"/>
        </w:rPr>
      </w:pPr>
      <w:r w:rsidRPr="008A5EAC">
        <w:rPr>
          <w:rFonts w:eastAsia="Times New Roman"/>
          <w:sz w:val="20"/>
          <w:szCs w:val="20"/>
          <w:lang w:val="en-GB"/>
        </w:rPr>
        <w:t xml:space="preserve">In some cases, SRS may be transmitted only by few UEs per slot. </w:t>
      </w:r>
      <w:r w:rsidR="003B7F24" w:rsidRPr="008A5EAC">
        <w:rPr>
          <w:rFonts w:eastAsia="Times New Roman"/>
          <w:sz w:val="20"/>
          <w:szCs w:val="20"/>
          <w:lang w:val="en-GB"/>
        </w:rPr>
        <w:t xml:space="preserve">In </w:t>
      </w:r>
      <w:r w:rsidRPr="008A5EAC">
        <w:rPr>
          <w:rFonts w:eastAsia="Times New Roman"/>
          <w:sz w:val="20"/>
          <w:szCs w:val="20"/>
          <w:lang w:val="en-GB"/>
        </w:rPr>
        <w:t xml:space="preserve">case of TDMA, this would lead to waste of </w:t>
      </w:r>
      <w:r w:rsidR="009A5FAC">
        <w:rPr>
          <w:rFonts w:eastAsia="Times New Roman"/>
          <w:sz w:val="20"/>
          <w:szCs w:val="20"/>
          <w:lang w:val="en-GB"/>
        </w:rPr>
        <w:t xml:space="preserve">unused </w:t>
      </w:r>
      <w:r w:rsidRPr="008A5EAC">
        <w:rPr>
          <w:rFonts w:eastAsia="Times New Roman"/>
          <w:sz w:val="20"/>
          <w:szCs w:val="20"/>
          <w:lang w:val="en-GB"/>
        </w:rPr>
        <w:t>REs in those symbols containing SRS</w:t>
      </w:r>
      <w:r w:rsidR="009A5FAC">
        <w:rPr>
          <w:rFonts w:eastAsia="Times New Roman"/>
          <w:sz w:val="20"/>
          <w:szCs w:val="20"/>
          <w:lang w:val="en-GB"/>
        </w:rPr>
        <w:t xml:space="preserve"> as no UL channel could be multiplexed</w:t>
      </w:r>
      <w:r w:rsidR="004F7A96">
        <w:rPr>
          <w:rFonts w:eastAsia="Times New Roman"/>
          <w:sz w:val="20"/>
          <w:szCs w:val="20"/>
          <w:lang w:val="en-GB"/>
        </w:rPr>
        <w:t xml:space="preserve"> on the vacant </w:t>
      </w:r>
      <w:proofErr w:type="spellStart"/>
      <w:r w:rsidR="004F7A96">
        <w:rPr>
          <w:rFonts w:eastAsia="Times New Roman"/>
          <w:sz w:val="20"/>
          <w:szCs w:val="20"/>
          <w:lang w:val="en-GB"/>
        </w:rPr>
        <w:t>REs</w:t>
      </w:r>
      <w:r w:rsidRPr="008A5EAC">
        <w:rPr>
          <w:rFonts w:eastAsia="Times New Roman"/>
          <w:sz w:val="20"/>
          <w:szCs w:val="20"/>
          <w:lang w:val="en-GB"/>
        </w:rPr>
        <w:t>.</w:t>
      </w:r>
      <w:proofErr w:type="spellEnd"/>
      <w:r w:rsidRPr="008A5EAC">
        <w:rPr>
          <w:rFonts w:eastAsia="Times New Roman"/>
          <w:sz w:val="20"/>
          <w:szCs w:val="20"/>
          <w:lang w:val="en-GB"/>
        </w:rPr>
        <w:t xml:space="preserve"> </w:t>
      </w:r>
    </w:p>
    <w:p w14:paraId="407736CE" w14:textId="009AD5B3" w:rsidR="003B7F24" w:rsidRPr="008A5EAC" w:rsidRDefault="003B7F24" w:rsidP="008A5EAC">
      <w:pPr>
        <w:pStyle w:val="ListParagraph"/>
        <w:numPr>
          <w:ilvl w:val="0"/>
          <w:numId w:val="72"/>
        </w:numPr>
        <w:jc w:val="both"/>
        <w:rPr>
          <w:rFonts w:eastAsia="Times New Roman"/>
          <w:sz w:val="20"/>
          <w:szCs w:val="20"/>
          <w:lang w:val="en-GB"/>
        </w:rPr>
      </w:pPr>
      <w:r w:rsidRPr="008A5EAC">
        <w:rPr>
          <w:rFonts w:eastAsia="Times New Roman"/>
          <w:sz w:val="20"/>
          <w:szCs w:val="20"/>
          <w:lang w:val="en-GB"/>
        </w:rPr>
        <w:t>Especially in the case of multiple switching points within COT, PUCCH may be transmitted</w:t>
      </w:r>
      <w:r w:rsidR="004F7A96">
        <w:rPr>
          <w:rFonts w:eastAsia="Times New Roman"/>
          <w:sz w:val="20"/>
          <w:szCs w:val="20"/>
          <w:lang w:val="en-GB"/>
        </w:rPr>
        <w:t xml:space="preserve"> in some cases</w:t>
      </w:r>
      <w:r w:rsidRPr="008A5EAC">
        <w:rPr>
          <w:rFonts w:eastAsia="Times New Roman"/>
          <w:sz w:val="20"/>
          <w:szCs w:val="20"/>
          <w:lang w:val="en-GB"/>
        </w:rPr>
        <w:t xml:space="preserve"> only by few UEs reporting HARQ feedback for previous PDSCHs. Hence, the symbols would contain unused resource elements, and it would be attractive to utilize them for SRS transmission. </w:t>
      </w:r>
    </w:p>
    <w:p w14:paraId="0A1ACA70" w14:textId="6F74D68F" w:rsidR="004E4414" w:rsidRPr="004E4414" w:rsidRDefault="00E47A92" w:rsidP="00720F32">
      <w:pPr>
        <w:jc w:val="both"/>
        <w:rPr>
          <w:rFonts w:eastAsia="Times New Roman"/>
        </w:rPr>
      </w:pPr>
      <w:r w:rsidRPr="008A5EAC">
        <w:rPr>
          <w:rFonts w:eastAsia="Times New Roman"/>
        </w:rPr>
        <w:t>Hence, we see that FDMA between SRS</w:t>
      </w:r>
      <w:r w:rsidR="003B7F24" w:rsidRPr="004E4414">
        <w:rPr>
          <w:rFonts w:eastAsia="Times New Roman"/>
        </w:rPr>
        <w:t>, PUSCH and PUCCH</w:t>
      </w:r>
      <w:r w:rsidRPr="008A5EAC">
        <w:rPr>
          <w:rFonts w:eastAsia="Times New Roman"/>
        </w:rPr>
        <w:t xml:space="preserve"> should be supported</w:t>
      </w:r>
      <w:r w:rsidR="004E4414" w:rsidRPr="004E4414">
        <w:rPr>
          <w:rFonts w:eastAsia="Times New Roman"/>
        </w:rPr>
        <w:t xml:space="preserve">. However, when SRS and PUCCH are multiplexed, that should not cause any rate matching (or puncturing) on PUCCH. Reliable transmission is needed </w:t>
      </w:r>
      <w:r w:rsidR="009A5FAC">
        <w:rPr>
          <w:rFonts w:eastAsia="Times New Roman"/>
        </w:rPr>
        <w:t>for UCI</w:t>
      </w:r>
      <w:r w:rsidR="004E4414" w:rsidRPr="004E4414">
        <w:rPr>
          <w:rFonts w:eastAsia="Times New Roman"/>
        </w:rPr>
        <w:t>, which PUCCH rate matching</w:t>
      </w:r>
      <w:r w:rsidR="009A5FAC">
        <w:rPr>
          <w:rFonts w:eastAsia="Times New Roman"/>
        </w:rPr>
        <w:t xml:space="preserve"> due to SRS</w:t>
      </w:r>
      <w:r w:rsidR="004E4414" w:rsidRPr="004E4414">
        <w:rPr>
          <w:rFonts w:eastAsia="Times New Roman"/>
        </w:rPr>
        <w:t xml:space="preserve"> would deteriorate.</w:t>
      </w:r>
    </w:p>
    <w:p w14:paraId="3D2D2DD7" w14:textId="2067E8EA" w:rsidR="009A5FAC" w:rsidRPr="008A5EAC" w:rsidRDefault="009A5FAC" w:rsidP="00720F32">
      <w:pPr>
        <w:jc w:val="both"/>
        <w:rPr>
          <w:i/>
          <w:iCs/>
          <w:lang w:eastAsia="zh-CN"/>
        </w:rPr>
      </w:pPr>
      <w:r w:rsidRPr="008A5EAC">
        <w:rPr>
          <w:b/>
          <w:i/>
          <w:iCs/>
          <w:lang w:eastAsia="zh-CN"/>
        </w:rPr>
        <w:t>Proposal</w:t>
      </w:r>
      <w:r w:rsidR="00745D88">
        <w:rPr>
          <w:b/>
          <w:i/>
          <w:iCs/>
          <w:lang w:eastAsia="zh-CN"/>
        </w:rPr>
        <w:t xml:space="preserve"> </w:t>
      </w:r>
      <w:r w:rsidR="000070FB">
        <w:rPr>
          <w:b/>
          <w:i/>
          <w:iCs/>
          <w:lang w:eastAsia="zh-CN"/>
        </w:rPr>
        <w:t>19</w:t>
      </w:r>
      <w:r w:rsidRPr="008A5EAC">
        <w:rPr>
          <w:b/>
          <w:i/>
          <w:iCs/>
          <w:lang w:eastAsia="zh-CN"/>
        </w:rPr>
        <w:t>:</w:t>
      </w:r>
      <w:r w:rsidRPr="008A5EAC">
        <w:rPr>
          <w:i/>
          <w:iCs/>
          <w:lang w:eastAsia="zh-CN"/>
        </w:rPr>
        <w:t xml:space="preserve"> </w:t>
      </w:r>
      <w:r>
        <w:rPr>
          <w:i/>
          <w:iCs/>
          <w:lang w:eastAsia="zh-CN"/>
        </w:rPr>
        <w:t>Frequency domain m</w:t>
      </w:r>
      <w:r w:rsidRPr="008A5EAC">
        <w:rPr>
          <w:i/>
          <w:iCs/>
          <w:lang w:eastAsia="zh-CN"/>
        </w:rPr>
        <w:t>ultiplexing</w:t>
      </w:r>
      <w:r>
        <w:rPr>
          <w:i/>
          <w:iCs/>
          <w:lang w:eastAsia="zh-CN"/>
        </w:rPr>
        <w:t xml:space="preserve"> of SRS with</w:t>
      </w:r>
      <w:r w:rsidRPr="008A5EAC">
        <w:rPr>
          <w:i/>
          <w:iCs/>
          <w:lang w:eastAsia="zh-CN"/>
        </w:rPr>
        <w:t xml:space="preserve"> PUSCH and PUCCH </w:t>
      </w:r>
      <w:r>
        <w:rPr>
          <w:i/>
          <w:iCs/>
          <w:lang w:eastAsia="zh-CN"/>
        </w:rPr>
        <w:t xml:space="preserve">is </w:t>
      </w:r>
      <w:r w:rsidRPr="008A5EAC">
        <w:rPr>
          <w:i/>
          <w:iCs/>
          <w:lang w:eastAsia="zh-CN"/>
        </w:rPr>
        <w:t>supported</w:t>
      </w:r>
      <w:r>
        <w:rPr>
          <w:i/>
          <w:iCs/>
          <w:lang w:eastAsia="zh-CN"/>
        </w:rPr>
        <w:t>.</w:t>
      </w:r>
    </w:p>
    <w:p w14:paraId="71FFE554" w14:textId="4D5F1939" w:rsidR="004E4414" w:rsidRPr="009A5FAC" w:rsidRDefault="009A5FAC" w:rsidP="00720F32">
      <w:pPr>
        <w:jc w:val="both"/>
        <w:rPr>
          <w:i/>
          <w:iCs/>
          <w:lang w:eastAsia="zh-CN"/>
        </w:rPr>
      </w:pPr>
      <w:r w:rsidRPr="008A5EAC">
        <w:rPr>
          <w:b/>
          <w:i/>
          <w:iCs/>
          <w:lang w:eastAsia="zh-CN"/>
        </w:rPr>
        <w:t>Proposal</w:t>
      </w:r>
      <w:r w:rsidR="00745D88">
        <w:rPr>
          <w:b/>
          <w:i/>
          <w:iCs/>
          <w:lang w:eastAsia="zh-CN"/>
        </w:rPr>
        <w:t xml:space="preserve"> 2</w:t>
      </w:r>
      <w:r w:rsidR="000070FB">
        <w:rPr>
          <w:b/>
          <w:i/>
          <w:iCs/>
          <w:lang w:eastAsia="zh-CN"/>
        </w:rPr>
        <w:t>0</w:t>
      </w:r>
      <w:r w:rsidRPr="008A5EAC">
        <w:rPr>
          <w:b/>
          <w:i/>
          <w:iCs/>
          <w:lang w:eastAsia="zh-CN"/>
        </w:rPr>
        <w:t>:</w:t>
      </w:r>
      <w:r w:rsidRPr="008A5EAC">
        <w:rPr>
          <w:i/>
          <w:iCs/>
          <w:lang w:eastAsia="zh-CN"/>
        </w:rPr>
        <w:t xml:space="preserve"> </w:t>
      </w:r>
      <w:r>
        <w:rPr>
          <w:i/>
          <w:iCs/>
          <w:lang w:eastAsia="zh-CN"/>
        </w:rPr>
        <w:t>Frequency domain m</w:t>
      </w:r>
      <w:r w:rsidRPr="008A5EAC">
        <w:rPr>
          <w:i/>
          <w:iCs/>
          <w:lang w:eastAsia="zh-CN"/>
        </w:rPr>
        <w:t>ultiplexing</w:t>
      </w:r>
      <w:r>
        <w:rPr>
          <w:i/>
          <w:iCs/>
          <w:lang w:eastAsia="zh-CN"/>
        </w:rPr>
        <w:t xml:space="preserve"> of SRS with</w:t>
      </w:r>
      <w:r w:rsidRPr="008A5EAC">
        <w:rPr>
          <w:i/>
          <w:iCs/>
          <w:lang w:eastAsia="zh-CN"/>
        </w:rPr>
        <w:t xml:space="preserve"> PUCCH should not cause rate matching</w:t>
      </w:r>
      <w:r>
        <w:rPr>
          <w:i/>
          <w:iCs/>
          <w:lang w:eastAsia="zh-CN"/>
        </w:rPr>
        <w:t xml:space="preserve"> for PUCCH.</w:t>
      </w:r>
    </w:p>
    <w:p w14:paraId="18BDB38E" w14:textId="4F04E75A" w:rsidR="00235652" w:rsidRPr="008A5EAC" w:rsidRDefault="00B20C2D" w:rsidP="00720F32">
      <w:pPr>
        <w:jc w:val="both"/>
        <w:rPr>
          <w:rFonts w:eastAsia="Times New Roman"/>
        </w:rPr>
      </w:pPr>
      <w:r w:rsidRPr="008A5EAC">
        <w:rPr>
          <w:rFonts w:eastAsia="Times New Roman"/>
        </w:rPr>
        <w:t>SRS may be transmitted by UE without any other transmissions on PUSCH or PUCCH. Hence, it should be possible for UE to perform LBT before SRS transmission. To support FDMA with PUSCH and PUCCH, this means that the LBT gap should be aligned in time for UEs transmitting SRS and UEs transmitting PUSCH or PUCCH</w:t>
      </w:r>
      <w:r w:rsidRPr="004E4414">
        <w:rPr>
          <w:rFonts w:eastAsia="Times New Roman"/>
        </w:rPr>
        <w:t>.</w:t>
      </w:r>
      <w:r w:rsidR="00103AB4" w:rsidRPr="004E4414">
        <w:rPr>
          <w:rFonts w:eastAsia="Times New Roman"/>
        </w:rPr>
        <w:t xml:space="preserve"> </w:t>
      </w:r>
      <w:r w:rsidR="004F7A96">
        <w:rPr>
          <w:rFonts w:eastAsia="Times New Roman"/>
        </w:rPr>
        <w:t>Hence, i</w:t>
      </w:r>
      <w:r w:rsidR="00103AB4" w:rsidRPr="004E4414">
        <w:rPr>
          <w:rFonts w:eastAsia="Times New Roman"/>
        </w:rPr>
        <w:t>t should be possible to configure SRS also to the beginning of slot.</w:t>
      </w:r>
      <w:r w:rsidRPr="004E4414">
        <w:rPr>
          <w:rFonts w:eastAsia="Times New Roman"/>
        </w:rPr>
        <w:t xml:space="preserve"> </w:t>
      </w:r>
      <w:r w:rsidR="00103AB4" w:rsidRPr="004E4414">
        <w:rPr>
          <w:rFonts w:eastAsia="Times New Roman"/>
        </w:rPr>
        <w:t xml:space="preserve">In Rel-15 NR, SRS may locate only in the 6 last symbols of slot, which does not provide sufficient configuration flexibility in time. </w:t>
      </w:r>
      <w:r w:rsidRPr="008A5EAC">
        <w:rPr>
          <w:rFonts w:eastAsia="Times New Roman"/>
        </w:rPr>
        <w:t xml:space="preserve"> </w:t>
      </w:r>
    </w:p>
    <w:p w14:paraId="20B2E03C" w14:textId="54576CBB" w:rsidR="00235652" w:rsidRPr="008A5EAC" w:rsidRDefault="00103AB4" w:rsidP="00720F32">
      <w:pPr>
        <w:jc w:val="both"/>
        <w:rPr>
          <w:i/>
          <w:iCs/>
          <w:lang w:eastAsia="zh-CN"/>
        </w:rPr>
      </w:pPr>
      <w:r w:rsidRPr="008A5EAC">
        <w:rPr>
          <w:b/>
          <w:i/>
          <w:iCs/>
          <w:lang w:eastAsia="zh-CN"/>
        </w:rPr>
        <w:t>Proposal</w:t>
      </w:r>
      <w:r w:rsidR="00745D88">
        <w:rPr>
          <w:b/>
          <w:i/>
          <w:iCs/>
          <w:lang w:eastAsia="zh-CN"/>
        </w:rPr>
        <w:t xml:space="preserve"> 2</w:t>
      </w:r>
      <w:r w:rsidR="000070FB">
        <w:rPr>
          <w:b/>
          <w:i/>
          <w:iCs/>
          <w:lang w:eastAsia="zh-CN"/>
        </w:rPr>
        <w:t>1</w:t>
      </w:r>
      <w:r w:rsidRPr="008A5EAC">
        <w:rPr>
          <w:b/>
          <w:i/>
          <w:iCs/>
          <w:lang w:eastAsia="zh-CN"/>
        </w:rPr>
        <w:t>:</w:t>
      </w:r>
      <w:r w:rsidRPr="008A5EAC">
        <w:rPr>
          <w:i/>
          <w:iCs/>
          <w:lang w:eastAsia="zh-CN"/>
        </w:rPr>
        <w:t xml:space="preserve"> </w:t>
      </w:r>
      <w:r w:rsidR="00235652" w:rsidRPr="008A5EAC">
        <w:rPr>
          <w:i/>
          <w:iCs/>
          <w:lang w:eastAsia="zh-CN"/>
        </w:rPr>
        <w:t xml:space="preserve">Configuration </w:t>
      </w:r>
      <w:r w:rsidRPr="008A5EAC">
        <w:rPr>
          <w:i/>
          <w:iCs/>
          <w:lang w:eastAsia="zh-CN"/>
        </w:rPr>
        <w:t>options for</w:t>
      </w:r>
      <w:r w:rsidR="00235652" w:rsidRPr="008A5EAC">
        <w:rPr>
          <w:i/>
          <w:iCs/>
          <w:lang w:eastAsia="zh-CN"/>
        </w:rPr>
        <w:t xml:space="preserve"> </w:t>
      </w:r>
      <w:r w:rsidR="00235652" w:rsidRPr="009A5FAC">
        <w:rPr>
          <w:i/>
          <w:iCs/>
          <w:lang w:eastAsia="zh-CN"/>
        </w:rPr>
        <w:t xml:space="preserve">SRS </w:t>
      </w:r>
      <w:r w:rsidRPr="009A5FAC">
        <w:rPr>
          <w:i/>
          <w:iCs/>
          <w:lang w:eastAsia="zh-CN"/>
        </w:rPr>
        <w:t>symbol(s)</w:t>
      </w:r>
      <w:r w:rsidRPr="008A5EAC">
        <w:rPr>
          <w:b/>
          <w:i/>
          <w:iCs/>
          <w:lang w:eastAsia="zh-CN"/>
        </w:rPr>
        <w:t xml:space="preserve"> </w:t>
      </w:r>
      <w:r w:rsidR="00235652" w:rsidRPr="008A5EAC">
        <w:rPr>
          <w:i/>
          <w:iCs/>
          <w:lang w:eastAsia="zh-CN"/>
        </w:rPr>
        <w:t>loca</w:t>
      </w:r>
      <w:r w:rsidRPr="008A5EAC">
        <w:rPr>
          <w:i/>
          <w:iCs/>
          <w:lang w:eastAsia="zh-CN"/>
        </w:rPr>
        <w:t>tion within a slot are increased</w:t>
      </w:r>
      <w:r w:rsidR="00235652" w:rsidRPr="008A5EAC">
        <w:rPr>
          <w:i/>
          <w:iCs/>
          <w:lang w:eastAsia="zh-CN"/>
        </w:rPr>
        <w:t xml:space="preserve"> to allow </w:t>
      </w:r>
      <w:r w:rsidR="009A5FAC">
        <w:rPr>
          <w:i/>
          <w:iCs/>
          <w:lang w:eastAsia="zh-CN"/>
        </w:rPr>
        <w:t xml:space="preserve">time </w:t>
      </w:r>
      <w:r w:rsidR="00235652" w:rsidRPr="008A5EAC">
        <w:rPr>
          <w:i/>
          <w:iCs/>
          <w:lang w:eastAsia="zh-CN"/>
        </w:rPr>
        <w:t>alignment with PUSCH</w:t>
      </w:r>
      <w:r w:rsidRPr="008A5EAC">
        <w:rPr>
          <w:i/>
          <w:iCs/>
          <w:lang w:eastAsia="zh-CN"/>
        </w:rPr>
        <w:t>/PUCCH</w:t>
      </w:r>
      <w:r w:rsidR="00235652" w:rsidRPr="008A5EAC">
        <w:rPr>
          <w:i/>
          <w:iCs/>
          <w:lang w:eastAsia="zh-CN"/>
        </w:rPr>
        <w:t xml:space="preserve"> LBT gaps and beginning of UL </w:t>
      </w:r>
      <w:r w:rsidR="00D472E2">
        <w:rPr>
          <w:i/>
          <w:iCs/>
          <w:lang w:eastAsia="zh-CN"/>
        </w:rPr>
        <w:t xml:space="preserve">portion of </w:t>
      </w:r>
      <w:r w:rsidR="00235652" w:rsidRPr="008A5EAC">
        <w:rPr>
          <w:i/>
          <w:iCs/>
          <w:lang w:eastAsia="zh-CN"/>
        </w:rPr>
        <w:t>COT</w:t>
      </w:r>
    </w:p>
    <w:p w14:paraId="0D827FAF" w14:textId="5F0DBCB1" w:rsidR="0034111C" w:rsidRPr="00A51522" w:rsidRDefault="00D61E9A">
      <w:pPr>
        <w:pStyle w:val="Heading1"/>
        <w:rPr>
          <w:color w:val="000000"/>
        </w:rPr>
      </w:pPr>
      <w:r>
        <w:rPr>
          <w:color w:val="000000"/>
        </w:rPr>
        <w:t>6</w:t>
      </w:r>
      <w:r w:rsidR="00F30C74">
        <w:rPr>
          <w:color w:val="000000"/>
        </w:rPr>
        <w:t xml:space="preserve">. </w:t>
      </w:r>
      <w:r w:rsidR="00EE7FA7" w:rsidRPr="00A51522">
        <w:rPr>
          <w:color w:val="000000"/>
        </w:rPr>
        <w:t>Conclusion</w:t>
      </w:r>
      <w:r w:rsidR="00DB39D4" w:rsidRPr="00A51522">
        <w:rPr>
          <w:color w:val="000000"/>
        </w:rPr>
        <w:t>s</w:t>
      </w:r>
    </w:p>
    <w:p w14:paraId="5EC69E1D" w14:textId="0A2C51CC" w:rsidR="00D61E9A" w:rsidRPr="006322D1" w:rsidRDefault="00D61E9A" w:rsidP="00720F32">
      <w:pPr>
        <w:spacing w:after="240"/>
        <w:jc w:val="both"/>
      </w:pPr>
      <w:r w:rsidRPr="00A51522">
        <w:t>In this contribution</w:t>
      </w:r>
      <w:r>
        <w:t>,</w:t>
      </w:r>
      <w:r w:rsidRPr="00A51522">
        <w:t xml:space="preserve"> we have discussed </w:t>
      </w:r>
      <w:r w:rsidRPr="00447088">
        <w:rPr>
          <w:lang w:val="en-US" w:eastAsia="fi-FI"/>
        </w:rPr>
        <w:t>potential solutions and techniques for NR unlicensed</w:t>
      </w:r>
      <w:r w:rsidR="00DD0C7F" w:rsidRPr="00DD0C7F">
        <w:rPr>
          <w:lang w:val="en-US" w:eastAsia="fi-FI"/>
        </w:rPr>
        <w:t xml:space="preserve"> </w:t>
      </w:r>
      <w:r w:rsidR="00DD0C7F" w:rsidRPr="00447088">
        <w:rPr>
          <w:lang w:val="en-US" w:eastAsia="fi-FI"/>
        </w:rPr>
        <w:t xml:space="preserve">uplink signal and channel </w:t>
      </w:r>
      <w:r w:rsidR="00DD0C7F" w:rsidRPr="006322D1">
        <w:rPr>
          <w:lang w:val="en-US" w:eastAsia="fi-FI"/>
        </w:rPr>
        <w:t>structures</w:t>
      </w:r>
      <w:r w:rsidR="00DD0C7F" w:rsidRPr="006322D1">
        <w:rPr>
          <w:lang w:eastAsia="fi-FI"/>
        </w:rPr>
        <w:t xml:space="preserve"> for PUSCH, PUCCH, and PRACH.</w:t>
      </w:r>
      <w:r w:rsidRPr="006322D1">
        <w:t xml:space="preserve"> Based on the discussion, we make the following observations and proposals:</w:t>
      </w:r>
    </w:p>
    <w:p w14:paraId="1C1F44E4" w14:textId="76A2960C" w:rsidR="00FA03EB" w:rsidRPr="006322D1" w:rsidRDefault="00FA03EB" w:rsidP="00720F32">
      <w:pPr>
        <w:spacing w:after="120"/>
        <w:rPr>
          <w:b/>
          <w:bCs/>
          <w:i/>
          <w:iCs/>
          <w:lang w:val="en-US"/>
        </w:rPr>
      </w:pPr>
      <w:r w:rsidRPr="006322D1">
        <w:rPr>
          <w:b/>
        </w:rPr>
        <w:t>UL waveform and resource allocation in frequency</w:t>
      </w:r>
    </w:p>
    <w:p w14:paraId="09E8BF6D" w14:textId="0A459E1C" w:rsidR="002A130A" w:rsidRPr="00F46841" w:rsidRDefault="00FA03EB" w:rsidP="00720F32">
      <w:pPr>
        <w:spacing w:after="120"/>
        <w:jc w:val="both"/>
        <w:rPr>
          <w:i/>
          <w:iCs/>
        </w:rPr>
      </w:pPr>
      <w:r w:rsidRPr="006322D1">
        <w:rPr>
          <w:b/>
          <w:bCs/>
          <w:i/>
          <w:iCs/>
          <w:lang w:val="en-US"/>
        </w:rPr>
        <w:t xml:space="preserve">Proposal 1: </w:t>
      </w:r>
      <w:r w:rsidRPr="006322D1">
        <w:rPr>
          <w:i/>
          <w:iCs/>
          <w:lang w:val="en-US"/>
        </w:rPr>
        <w:t>Consider CP-OFDM as the primary uplink waveform for NR-U.</w:t>
      </w:r>
      <w:r w:rsidR="002A130A">
        <w:rPr>
          <w:i/>
          <w:iCs/>
          <w:lang w:val="en-US"/>
        </w:rPr>
        <w:t xml:space="preserve"> </w:t>
      </w:r>
      <w:r w:rsidR="002A130A" w:rsidRPr="002A130A">
        <w:rPr>
          <w:i/>
          <w:iCs/>
        </w:rPr>
        <w:t xml:space="preserve">DFT-S-OFDM </w:t>
      </w:r>
      <w:r w:rsidR="00F964B8">
        <w:rPr>
          <w:i/>
          <w:iCs/>
        </w:rPr>
        <w:t xml:space="preserve">is </w:t>
      </w:r>
      <w:r w:rsidR="002A130A" w:rsidRPr="002A130A">
        <w:rPr>
          <w:i/>
          <w:iCs/>
        </w:rPr>
        <w:t xml:space="preserve">supported as secondary </w:t>
      </w:r>
      <w:r w:rsidR="00F964B8">
        <w:rPr>
          <w:i/>
          <w:iCs/>
        </w:rPr>
        <w:t xml:space="preserve">waveform </w:t>
      </w:r>
      <w:r w:rsidR="002A130A" w:rsidRPr="002A130A">
        <w:rPr>
          <w:i/>
          <w:iCs/>
        </w:rPr>
        <w:t>option.</w:t>
      </w:r>
    </w:p>
    <w:p w14:paraId="583D84D0" w14:textId="57B601E5" w:rsidR="00FA03EB" w:rsidRPr="006322D1" w:rsidRDefault="00FA03EB" w:rsidP="006322D1">
      <w:pPr>
        <w:spacing w:after="240"/>
        <w:jc w:val="both"/>
        <w:rPr>
          <w:rFonts w:eastAsia="Arial"/>
          <w:i/>
          <w:iCs/>
          <w:lang w:val="en-US"/>
        </w:rPr>
      </w:pPr>
      <w:r w:rsidRPr="006322D1">
        <w:rPr>
          <w:b/>
          <w:bCs/>
          <w:i/>
          <w:iCs/>
          <w:lang w:val="en-US"/>
        </w:rPr>
        <w:t xml:space="preserve">Proposal 2: </w:t>
      </w:r>
      <w:r w:rsidR="002A130A">
        <w:rPr>
          <w:i/>
          <w:iCs/>
          <w:lang w:val="en-US"/>
        </w:rPr>
        <w:t>Support</w:t>
      </w:r>
      <w:r w:rsidRPr="006322D1">
        <w:rPr>
          <w:i/>
          <w:iCs/>
          <w:lang w:val="en-US"/>
        </w:rPr>
        <w:t xml:space="preserve"> almost-contiguous allocation based on Uplink resource allocation type 0</w:t>
      </w:r>
      <w:r w:rsidR="003C6D78">
        <w:rPr>
          <w:i/>
          <w:iCs/>
          <w:lang w:val="en-US"/>
        </w:rPr>
        <w:t>/1</w:t>
      </w:r>
      <w:r w:rsidRPr="006322D1">
        <w:rPr>
          <w:i/>
          <w:iCs/>
          <w:lang w:val="en-US"/>
        </w:rPr>
        <w:t xml:space="preserve"> as one of the frequency domain resource allocation schemes for NR-U.</w:t>
      </w:r>
    </w:p>
    <w:p w14:paraId="7938391D" w14:textId="0FF70E1B" w:rsidR="00DD0C7F" w:rsidRPr="006322D1" w:rsidRDefault="00FA03EB" w:rsidP="00720F32">
      <w:pPr>
        <w:spacing w:after="120"/>
        <w:jc w:val="both"/>
        <w:rPr>
          <w:b/>
        </w:rPr>
      </w:pPr>
      <w:r w:rsidRPr="006322D1">
        <w:rPr>
          <w:b/>
        </w:rPr>
        <w:lastRenderedPageBreak/>
        <w:t>NR interlace structures</w:t>
      </w:r>
    </w:p>
    <w:p w14:paraId="2A402D37" w14:textId="77777777" w:rsidR="00FA03EB" w:rsidRPr="006322D1" w:rsidRDefault="00FA03EB" w:rsidP="00720F32">
      <w:pPr>
        <w:spacing w:after="120"/>
        <w:jc w:val="both"/>
        <w:rPr>
          <w:i/>
          <w:iCs/>
          <w:lang w:val="en-US"/>
        </w:rPr>
      </w:pPr>
      <w:r w:rsidRPr="006322D1">
        <w:rPr>
          <w:b/>
          <w:bCs/>
          <w:i/>
          <w:iCs/>
          <w:lang w:val="en-US"/>
        </w:rPr>
        <w:t xml:space="preserve">Proposal 3: </w:t>
      </w:r>
      <w:r w:rsidRPr="006322D1">
        <w:rPr>
          <w:i/>
          <w:iCs/>
          <w:lang w:val="en-US"/>
        </w:rPr>
        <w:t>NR interlace structure is designed for 20 MHz sub-band.</w:t>
      </w:r>
    </w:p>
    <w:p w14:paraId="61824913" w14:textId="236416E0" w:rsidR="002A130A" w:rsidRDefault="00F074DA" w:rsidP="00720F32">
      <w:pPr>
        <w:spacing w:after="120"/>
        <w:jc w:val="both"/>
        <w:rPr>
          <w:b/>
          <w:bCs/>
          <w:i/>
          <w:iCs/>
          <w:lang w:val="en-US"/>
        </w:rPr>
      </w:pPr>
      <w:r w:rsidRPr="006322D1">
        <w:rPr>
          <w:b/>
          <w:bCs/>
          <w:i/>
          <w:iCs/>
          <w:lang w:val="en-US"/>
        </w:rPr>
        <w:t xml:space="preserve">Proposal 4: </w:t>
      </w:r>
      <w:r w:rsidR="002A130A" w:rsidRPr="00F46841">
        <w:rPr>
          <w:bCs/>
          <w:i/>
          <w:iCs/>
        </w:rPr>
        <w:t>NR interlace structure is limited to 20 MHz maximum bandwidth. Almost-contiguous allocation is used to multiplex wider BW allocation with interlaced allocation</w:t>
      </w:r>
    </w:p>
    <w:p w14:paraId="23CA8893" w14:textId="594AF50C" w:rsidR="00F074DA" w:rsidRPr="006322D1" w:rsidRDefault="002A130A" w:rsidP="00720F32">
      <w:pPr>
        <w:spacing w:after="120"/>
        <w:jc w:val="both"/>
        <w:rPr>
          <w:i/>
          <w:iCs/>
          <w:lang w:val="en-US"/>
        </w:rPr>
      </w:pPr>
      <w:r w:rsidRPr="006322D1">
        <w:rPr>
          <w:b/>
          <w:bCs/>
          <w:i/>
          <w:iCs/>
          <w:lang w:val="en-US"/>
        </w:rPr>
        <w:t xml:space="preserve">Proposal </w:t>
      </w:r>
      <w:r>
        <w:rPr>
          <w:b/>
          <w:bCs/>
          <w:i/>
          <w:iCs/>
          <w:lang w:val="en-US"/>
        </w:rPr>
        <w:t>5</w:t>
      </w:r>
      <w:r w:rsidRPr="006322D1">
        <w:rPr>
          <w:b/>
          <w:bCs/>
          <w:i/>
          <w:iCs/>
          <w:lang w:val="en-US"/>
        </w:rPr>
        <w:t xml:space="preserve">: </w:t>
      </w:r>
      <w:r w:rsidR="00F074DA" w:rsidRPr="006322D1">
        <w:rPr>
          <w:i/>
          <w:iCs/>
          <w:lang w:val="en-US"/>
        </w:rPr>
        <w:t>For 60 kHz subcarrier spacing, support interlace structure where cluster size is a fraction of PRB.</w:t>
      </w:r>
    </w:p>
    <w:p w14:paraId="2F5D6DF1" w14:textId="77777777" w:rsidR="00F074DA" w:rsidRPr="006322D1" w:rsidRDefault="00F074DA" w:rsidP="00720F32">
      <w:pPr>
        <w:spacing w:after="120"/>
        <w:jc w:val="both"/>
        <w:rPr>
          <w:i/>
          <w:iCs/>
          <w:lang w:val="en-US"/>
        </w:rPr>
      </w:pPr>
      <w:r w:rsidRPr="006322D1">
        <w:rPr>
          <w:b/>
          <w:bCs/>
          <w:i/>
          <w:iCs/>
          <w:lang w:val="en-US"/>
        </w:rPr>
        <w:t xml:space="preserve">Proposal 6: </w:t>
      </w:r>
      <w:r w:rsidRPr="006322D1">
        <w:rPr>
          <w:i/>
          <w:iCs/>
          <w:lang w:val="en-US"/>
        </w:rPr>
        <w:t>The number of resource elements per sub-PRB interlace should be multiple of 12.</w:t>
      </w:r>
    </w:p>
    <w:p w14:paraId="2E4F75CB" w14:textId="77777777" w:rsidR="00F074DA" w:rsidRPr="006322D1" w:rsidRDefault="00F074DA" w:rsidP="00720F32">
      <w:pPr>
        <w:spacing w:after="120"/>
        <w:jc w:val="both"/>
        <w:rPr>
          <w:i/>
          <w:iCs/>
          <w:lang w:val="en-US"/>
        </w:rPr>
      </w:pPr>
      <w:r w:rsidRPr="006322D1">
        <w:rPr>
          <w:b/>
          <w:bCs/>
          <w:i/>
          <w:iCs/>
          <w:lang w:val="en-US"/>
        </w:rPr>
        <w:t xml:space="preserve">Proposal 7: </w:t>
      </w:r>
      <w:r w:rsidRPr="006322D1">
        <w:rPr>
          <w:i/>
          <w:iCs/>
          <w:lang w:val="en-US"/>
        </w:rPr>
        <w:t>Compared to legacy LTE/NR, NR-U should not introduce new DFT size options for DFT-S-OFDM.</w:t>
      </w:r>
    </w:p>
    <w:p w14:paraId="63FCA7B9" w14:textId="4C1EA9D7" w:rsidR="006322D1" w:rsidRPr="006322D1" w:rsidRDefault="006322D1" w:rsidP="00720F32">
      <w:pPr>
        <w:spacing w:after="120"/>
        <w:jc w:val="both"/>
        <w:rPr>
          <w:i/>
          <w:iCs/>
          <w:lang w:val="en-US"/>
        </w:rPr>
      </w:pPr>
      <w:r w:rsidRPr="006322D1">
        <w:rPr>
          <w:b/>
          <w:bCs/>
          <w:i/>
          <w:iCs/>
          <w:lang w:val="en-US"/>
        </w:rPr>
        <w:t xml:space="preserve">Proposal </w:t>
      </w:r>
      <w:r w:rsidR="002A130A">
        <w:rPr>
          <w:b/>
          <w:bCs/>
          <w:i/>
          <w:iCs/>
          <w:lang w:val="en-US"/>
        </w:rPr>
        <w:t>8</w:t>
      </w:r>
      <w:r w:rsidRPr="006322D1">
        <w:rPr>
          <w:b/>
          <w:bCs/>
          <w:i/>
          <w:iCs/>
          <w:lang w:val="en-US"/>
        </w:rPr>
        <w:t xml:space="preserve">: </w:t>
      </w:r>
      <w:r w:rsidRPr="006322D1">
        <w:rPr>
          <w:i/>
          <w:iCs/>
          <w:lang w:val="en-US"/>
        </w:rPr>
        <w:t>Support uniform interlace structure at least for PUCCH.</w:t>
      </w:r>
    </w:p>
    <w:p w14:paraId="3966ABE9" w14:textId="4F6678AB" w:rsidR="00F074DA" w:rsidRPr="006322D1" w:rsidRDefault="006322D1" w:rsidP="006322D1">
      <w:pPr>
        <w:spacing w:after="240"/>
        <w:jc w:val="both"/>
        <w:rPr>
          <w:lang w:val="en-US"/>
        </w:rPr>
      </w:pPr>
      <w:r w:rsidRPr="006322D1">
        <w:rPr>
          <w:b/>
          <w:bCs/>
          <w:i/>
          <w:iCs/>
          <w:lang w:val="en-US"/>
        </w:rPr>
        <w:t xml:space="preserve">Proposal </w:t>
      </w:r>
      <w:r w:rsidR="002A130A">
        <w:rPr>
          <w:b/>
          <w:bCs/>
          <w:i/>
          <w:iCs/>
          <w:lang w:val="en-US"/>
        </w:rPr>
        <w:t>9</w:t>
      </w:r>
      <w:r w:rsidRPr="006322D1">
        <w:rPr>
          <w:b/>
          <w:bCs/>
          <w:i/>
          <w:iCs/>
          <w:lang w:val="en-US"/>
        </w:rPr>
        <w:t xml:space="preserve">: </w:t>
      </w:r>
      <w:r w:rsidRPr="006322D1">
        <w:rPr>
          <w:i/>
          <w:iCs/>
          <w:lang w:val="en-US"/>
        </w:rPr>
        <w:t>Consider support for flexible interlace bandwidth.</w:t>
      </w:r>
    </w:p>
    <w:p w14:paraId="4D59E5AE" w14:textId="438B420F" w:rsidR="00F074DA" w:rsidRPr="006322D1" w:rsidRDefault="00F074DA" w:rsidP="006322D1">
      <w:pPr>
        <w:spacing w:after="120"/>
        <w:jc w:val="both"/>
        <w:rPr>
          <w:i/>
          <w:iCs/>
          <w:lang w:val="en-US"/>
        </w:rPr>
      </w:pPr>
      <w:r w:rsidRPr="006322D1">
        <w:rPr>
          <w:b/>
          <w:bCs/>
          <w:i/>
          <w:iCs/>
          <w:lang w:val="en-US"/>
        </w:rPr>
        <w:t xml:space="preserve">Observation </w:t>
      </w:r>
      <w:r w:rsidR="002A130A">
        <w:rPr>
          <w:b/>
          <w:bCs/>
          <w:i/>
          <w:iCs/>
          <w:lang w:val="en-US"/>
        </w:rPr>
        <w:t>1</w:t>
      </w:r>
      <w:r w:rsidRPr="006322D1">
        <w:rPr>
          <w:b/>
          <w:bCs/>
          <w:i/>
          <w:iCs/>
          <w:lang w:val="en-US"/>
        </w:rPr>
        <w:t xml:space="preserve">: </w:t>
      </w:r>
      <w:r w:rsidRPr="006322D1">
        <w:rPr>
          <w:i/>
          <w:iCs/>
          <w:lang w:val="en-US"/>
        </w:rPr>
        <w:t>Non-uniform interlace structure is not compatible with DFT-S-OFDM.</w:t>
      </w:r>
    </w:p>
    <w:p w14:paraId="0CCD2B17" w14:textId="507204D4" w:rsidR="00F074DA" w:rsidRPr="006322D1" w:rsidRDefault="00F074DA" w:rsidP="006322D1">
      <w:pPr>
        <w:spacing w:after="240"/>
        <w:jc w:val="both"/>
        <w:rPr>
          <w:b/>
          <w:bCs/>
          <w:i/>
          <w:iCs/>
          <w:lang w:val="en-US"/>
        </w:rPr>
      </w:pPr>
      <w:r w:rsidRPr="006322D1">
        <w:rPr>
          <w:b/>
          <w:bCs/>
          <w:i/>
          <w:iCs/>
          <w:lang w:val="en-US"/>
        </w:rPr>
        <w:t xml:space="preserve">Observation </w:t>
      </w:r>
      <w:r w:rsidR="002A130A">
        <w:rPr>
          <w:b/>
          <w:bCs/>
          <w:i/>
          <w:iCs/>
          <w:lang w:val="en-US"/>
        </w:rPr>
        <w:t>2</w:t>
      </w:r>
      <w:r w:rsidRPr="006322D1">
        <w:rPr>
          <w:b/>
          <w:bCs/>
          <w:i/>
          <w:iCs/>
          <w:lang w:val="en-US"/>
        </w:rPr>
        <w:t xml:space="preserve">: </w:t>
      </w:r>
      <w:r w:rsidRPr="006322D1">
        <w:rPr>
          <w:i/>
          <w:iCs/>
          <w:lang w:val="en-US"/>
        </w:rPr>
        <w:t xml:space="preserve">Non-uniform interlace structure provides only marginal improvement for </w:t>
      </w:r>
      <w:r w:rsidRPr="006322D1">
        <w:rPr>
          <w:rFonts w:eastAsia="Yu Mincho"/>
          <w:i/>
        </w:rPr>
        <w:t>30 kHz SCS and 60 kHz SCS.</w:t>
      </w:r>
    </w:p>
    <w:p w14:paraId="13E4D4FD" w14:textId="5519E7CD" w:rsidR="00FA03EB" w:rsidRPr="006322D1" w:rsidRDefault="00F074DA" w:rsidP="006322D1">
      <w:pPr>
        <w:spacing w:after="120"/>
        <w:jc w:val="both"/>
        <w:rPr>
          <w:b/>
          <w:bCs/>
          <w:lang w:val="en-US"/>
        </w:rPr>
      </w:pPr>
      <w:r w:rsidRPr="006322D1">
        <w:rPr>
          <w:b/>
          <w:bCs/>
          <w:lang w:val="en-US"/>
        </w:rPr>
        <w:t>PUCCH</w:t>
      </w:r>
    </w:p>
    <w:p w14:paraId="5BE94AA2" w14:textId="41300884" w:rsidR="00F074DA" w:rsidRPr="006322D1" w:rsidRDefault="00F074DA" w:rsidP="006322D1">
      <w:pPr>
        <w:keepNext/>
        <w:spacing w:after="120"/>
        <w:jc w:val="both"/>
        <w:rPr>
          <w:i/>
          <w:iCs/>
        </w:rPr>
      </w:pPr>
      <w:r w:rsidRPr="006322D1">
        <w:rPr>
          <w:b/>
          <w:bCs/>
          <w:i/>
          <w:iCs/>
        </w:rPr>
        <w:t xml:space="preserve">Observation </w:t>
      </w:r>
      <w:r w:rsidR="00F964B8">
        <w:rPr>
          <w:b/>
          <w:bCs/>
          <w:i/>
          <w:iCs/>
        </w:rPr>
        <w:t>3</w:t>
      </w:r>
      <w:r w:rsidRPr="006322D1">
        <w:rPr>
          <w:b/>
          <w:bCs/>
          <w:i/>
          <w:iCs/>
        </w:rPr>
        <w:t xml:space="preserve">: </w:t>
      </w:r>
      <w:r w:rsidRPr="006322D1">
        <w:rPr>
          <w:bCs/>
          <w:i/>
          <w:iCs/>
        </w:rPr>
        <w:t xml:space="preserve">NR-U B-IFDMA PUCCH should efficiently support a wide range of UCI payloads with efficient user multiplexing and suitable DMRS overhead for different payloads. </w:t>
      </w:r>
      <w:r w:rsidRPr="006322D1">
        <w:rPr>
          <w:i/>
          <w:iCs/>
        </w:rPr>
        <w:t xml:space="preserve"> </w:t>
      </w:r>
    </w:p>
    <w:p w14:paraId="1FE111AE" w14:textId="6AC37F13" w:rsidR="00F074DA" w:rsidRDefault="00F074DA" w:rsidP="006322D1">
      <w:pPr>
        <w:keepNext/>
        <w:spacing w:after="120"/>
        <w:jc w:val="both"/>
        <w:rPr>
          <w:bCs/>
          <w:i/>
          <w:iCs/>
        </w:rPr>
      </w:pPr>
      <w:r w:rsidRPr="006322D1">
        <w:rPr>
          <w:b/>
          <w:bCs/>
          <w:i/>
          <w:iCs/>
        </w:rPr>
        <w:t xml:space="preserve">Observation </w:t>
      </w:r>
      <w:r w:rsidR="00F964B8">
        <w:rPr>
          <w:b/>
          <w:bCs/>
          <w:i/>
          <w:iCs/>
        </w:rPr>
        <w:t>4</w:t>
      </w:r>
      <w:r w:rsidRPr="006322D1">
        <w:rPr>
          <w:b/>
          <w:bCs/>
          <w:i/>
          <w:iCs/>
        </w:rPr>
        <w:t xml:space="preserve">: </w:t>
      </w:r>
      <w:r w:rsidRPr="006322D1">
        <w:rPr>
          <w:bCs/>
          <w:i/>
          <w:iCs/>
        </w:rPr>
        <w:t>NR-U B-IFDMA PUCCH design should strive for commonality with Rel-15 NR PUCCH design.</w:t>
      </w:r>
    </w:p>
    <w:p w14:paraId="53B2FD3B" w14:textId="68EEF4E9" w:rsidR="006322D1" w:rsidRPr="006322D1" w:rsidRDefault="006322D1" w:rsidP="006322D1">
      <w:pPr>
        <w:keepNext/>
        <w:spacing w:after="120"/>
        <w:jc w:val="both"/>
        <w:rPr>
          <w:i/>
          <w:iCs/>
        </w:rPr>
      </w:pPr>
      <w:r w:rsidRPr="006322D1">
        <w:rPr>
          <w:b/>
          <w:bCs/>
          <w:i/>
          <w:iCs/>
        </w:rPr>
        <w:t xml:space="preserve">Observation </w:t>
      </w:r>
      <w:r w:rsidR="00F964B8">
        <w:rPr>
          <w:b/>
          <w:bCs/>
          <w:i/>
          <w:iCs/>
        </w:rPr>
        <w:t>5</w:t>
      </w:r>
      <w:r w:rsidRPr="006322D1">
        <w:rPr>
          <w:b/>
          <w:bCs/>
          <w:i/>
          <w:iCs/>
        </w:rPr>
        <w:t xml:space="preserve">: </w:t>
      </w:r>
      <w:r w:rsidRPr="006322D1">
        <w:rPr>
          <w:bCs/>
          <w:i/>
          <w:iCs/>
        </w:rPr>
        <w:t xml:space="preserve">Transmission format for </w:t>
      </w:r>
      <w:proofErr w:type="gramStart"/>
      <w:r w:rsidRPr="006322D1">
        <w:rPr>
          <w:bCs/>
          <w:i/>
          <w:iCs/>
        </w:rPr>
        <w:t>1-2 bit</w:t>
      </w:r>
      <w:proofErr w:type="gramEnd"/>
      <w:r w:rsidRPr="006322D1">
        <w:rPr>
          <w:bCs/>
          <w:i/>
          <w:iCs/>
        </w:rPr>
        <w:t xml:space="preserve"> UCI payloads defines NR-U PUCCH coverage.</w:t>
      </w:r>
    </w:p>
    <w:p w14:paraId="14A9A3A4" w14:textId="323675E6" w:rsidR="006322D1" w:rsidRPr="006322D1" w:rsidRDefault="006322D1" w:rsidP="006322D1">
      <w:pPr>
        <w:keepNext/>
        <w:spacing w:after="240"/>
        <w:jc w:val="both"/>
        <w:rPr>
          <w:i/>
          <w:iCs/>
        </w:rPr>
      </w:pPr>
      <w:r w:rsidRPr="006322D1">
        <w:rPr>
          <w:b/>
          <w:bCs/>
          <w:i/>
          <w:iCs/>
        </w:rPr>
        <w:t xml:space="preserve">Observation </w:t>
      </w:r>
      <w:r w:rsidR="00F964B8">
        <w:rPr>
          <w:b/>
          <w:bCs/>
          <w:i/>
          <w:iCs/>
        </w:rPr>
        <w:t>6</w:t>
      </w:r>
      <w:r w:rsidRPr="006322D1">
        <w:rPr>
          <w:b/>
          <w:bCs/>
          <w:i/>
          <w:iCs/>
        </w:rPr>
        <w:t xml:space="preserve">: </w:t>
      </w:r>
      <w:r w:rsidRPr="006322D1">
        <w:rPr>
          <w:bCs/>
          <w:i/>
          <w:iCs/>
        </w:rPr>
        <w:t>Efficient user multiplexing is needed for SR transmission.</w:t>
      </w:r>
    </w:p>
    <w:p w14:paraId="4EC76D25" w14:textId="6E55B791" w:rsidR="006322D1" w:rsidRPr="006322D1" w:rsidRDefault="006322D1" w:rsidP="006322D1">
      <w:pPr>
        <w:keepNext/>
        <w:spacing w:after="120"/>
        <w:jc w:val="both"/>
        <w:rPr>
          <w:i/>
          <w:iCs/>
        </w:rPr>
      </w:pPr>
      <w:r w:rsidRPr="006322D1">
        <w:rPr>
          <w:b/>
          <w:bCs/>
          <w:i/>
          <w:iCs/>
        </w:rPr>
        <w:t>Proposal 1</w:t>
      </w:r>
      <w:r w:rsidR="00F964B8">
        <w:rPr>
          <w:b/>
          <w:bCs/>
          <w:i/>
          <w:iCs/>
        </w:rPr>
        <w:t>0</w:t>
      </w:r>
      <w:r w:rsidRPr="006322D1">
        <w:rPr>
          <w:b/>
          <w:bCs/>
          <w:i/>
          <w:iCs/>
        </w:rPr>
        <w:t xml:space="preserve">: </w:t>
      </w:r>
      <w:r w:rsidRPr="006322D1">
        <w:rPr>
          <w:bCs/>
          <w:i/>
          <w:iCs/>
        </w:rPr>
        <w:t xml:space="preserve">For NR-U, only </w:t>
      </w:r>
      <w:r w:rsidRPr="006322D1">
        <w:rPr>
          <w:i/>
          <w:iCs/>
        </w:rPr>
        <w:t xml:space="preserve">PUCCH formats 2 and 3 are supported with contiguous waveform.  </w:t>
      </w:r>
    </w:p>
    <w:p w14:paraId="186FF81C" w14:textId="0F6E3A52" w:rsidR="00F074DA" w:rsidRPr="006322D1" w:rsidRDefault="00F074DA" w:rsidP="006322D1">
      <w:pPr>
        <w:keepNext/>
        <w:spacing w:after="120"/>
        <w:jc w:val="both"/>
      </w:pPr>
      <w:r w:rsidRPr="006322D1">
        <w:rPr>
          <w:b/>
          <w:bCs/>
          <w:i/>
          <w:iCs/>
        </w:rPr>
        <w:t>Proposal 1</w:t>
      </w:r>
      <w:r w:rsidR="00F964B8">
        <w:rPr>
          <w:b/>
          <w:bCs/>
          <w:i/>
          <w:iCs/>
        </w:rPr>
        <w:t>1</w:t>
      </w:r>
      <w:r w:rsidRPr="006322D1">
        <w:rPr>
          <w:b/>
          <w:bCs/>
          <w:i/>
          <w:iCs/>
        </w:rPr>
        <w:t xml:space="preserve">: </w:t>
      </w:r>
      <w:r w:rsidRPr="006322D1">
        <w:rPr>
          <w:bCs/>
          <w:i/>
          <w:iCs/>
        </w:rPr>
        <w:t>For NR-U, both short and long B-IFDMA PUCCH are supported</w:t>
      </w:r>
      <w:r w:rsidR="00F964B8">
        <w:rPr>
          <w:bCs/>
          <w:i/>
          <w:iCs/>
        </w:rPr>
        <w:t xml:space="preserve"> with separate PUCCH formats</w:t>
      </w:r>
      <w:r w:rsidR="00F964B8" w:rsidRPr="004E4414">
        <w:rPr>
          <w:bCs/>
          <w:i/>
          <w:iCs/>
        </w:rPr>
        <w:t>.</w:t>
      </w:r>
    </w:p>
    <w:p w14:paraId="572E399C" w14:textId="12C016FC" w:rsidR="00F074DA" w:rsidRPr="006322D1" w:rsidRDefault="00F074DA" w:rsidP="006322D1">
      <w:pPr>
        <w:keepNext/>
        <w:spacing w:after="120"/>
        <w:jc w:val="both"/>
        <w:rPr>
          <w:bCs/>
          <w:i/>
          <w:iCs/>
        </w:rPr>
      </w:pPr>
      <w:r w:rsidRPr="006322D1">
        <w:rPr>
          <w:b/>
          <w:bCs/>
          <w:i/>
          <w:iCs/>
        </w:rPr>
        <w:t>Proposal 1</w:t>
      </w:r>
      <w:r w:rsidR="00F964B8">
        <w:rPr>
          <w:b/>
          <w:bCs/>
          <w:i/>
          <w:iCs/>
        </w:rPr>
        <w:t>2</w:t>
      </w:r>
      <w:r w:rsidRPr="006322D1">
        <w:rPr>
          <w:b/>
          <w:bCs/>
          <w:i/>
          <w:iCs/>
        </w:rPr>
        <w:t xml:space="preserve">: </w:t>
      </w:r>
      <w:r w:rsidRPr="006322D1">
        <w:rPr>
          <w:bCs/>
          <w:i/>
          <w:iCs/>
        </w:rPr>
        <w:t>NR-U short B-IFDMA PUCCH for above 2-bit payloads applies FDM between data and reference signal.</w:t>
      </w:r>
    </w:p>
    <w:p w14:paraId="73D7B427" w14:textId="6E3E880D" w:rsidR="00F074DA" w:rsidRPr="006322D1" w:rsidRDefault="00F074DA" w:rsidP="006322D1">
      <w:pPr>
        <w:keepNext/>
        <w:spacing w:after="120"/>
        <w:jc w:val="both"/>
        <w:rPr>
          <w:bCs/>
          <w:i/>
          <w:iCs/>
        </w:rPr>
      </w:pPr>
      <w:r w:rsidRPr="006322D1">
        <w:rPr>
          <w:b/>
          <w:bCs/>
          <w:i/>
          <w:iCs/>
        </w:rPr>
        <w:t>Proposal 1</w:t>
      </w:r>
      <w:r w:rsidR="00F964B8">
        <w:rPr>
          <w:b/>
          <w:bCs/>
          <w:i/>
          <w:iCs/>
        </w:rPr>
        <w:t>3</w:t>
      </w:r>
      <w:r w:rsidRPr="006322D1">
        <w:rPr>
          <w:b/>
          <w:bCs/>
          <w:i/>
          <w:iCs/>
        </w:rPr>
        <w:t xml:space="preserve">: </w:t>
      </w:r>
      <w:r w:rsidRPr="006322D1">
        <w:rPr>
          <w:bCs/>
          <w:i/>
          <w:iCs/>
        </w:rPr>
        <w:t>NR-U long B-IFDMA PUCCH for above 2-bit payloads applies TDM between data and reference signal.</w:t>
      </w:r>
    </w:p>
    <w:p w14:paraId="5DDE901E" w14:textId="65024D44" w:rsidR="00F074DA" w:rsidRDefault="00F074DA" w:rsidP="00FA036E">
      <w:pPr>
        <w:spacing w:after="120"/>
        <w:jc w:val="both"/>
        <w:rPr>
          <w:bCs/>
          <w:i/>
          <w:iCs/>
        </w:rPr>
      </w:pPr>
      <w:r w:rsidRPr="006322D1">
        <w:rPr>
          <w:b/>
          <w:bCs/>
          <w:i/>
          <w:iCs/>
        </w:rPr>
        <w:t>Proposal 1</w:t>
      </w:r>
      <w:r w:rsidR="00F964B8">
        <w:rPr>
          <w:b/>
          <w:bCs/>
          <w:i/>
          <w:iCs/>
        </w:rPr>
        <w:t>4</w:t>
      </w:r>
      <w:r w:rsidRPr="006322D1">
        <w:rPr>
          <w:b/>
          <w:bCs/>
          <w:i/>
          <w:iCs/>
        </w:rPr>
        <w:t xml:space="preserve">: </w:t>
      </w:r>
      <w:r w:rsidRPr="006322D1">
        <w:rPr>
          <w:bCs/>
          <w:i/>
          <w:iCs/>
        </w:rPr>
        <w:t xml:space="preserve">Separate B-IFDMA PUCCH formats are defined for UCI payloads of 1-2 bits and above 2 bits. Rel-15 NR PUCCH formats can be used as starting point.  </w:t>
      </w:r>
    </w:p>
    <w:p w14:paraId="22CB52C0" w14:textId="4904A984" w:rsidR="00FA036E" w:rsidRPr="00921786" w:rsidRDefault="00FA036E" w:rsidP="00FA036E">
      <w:pPr>
        <w:spacing w:after="240"/>
        <w:jc w:val="both"/>
        <w:rPr>
          <w:bCs/>
        </w:rPr>
      </w:pPr>
      <w:r w:rsidRPr="004E4414">
        <w:rPr>
          <w:b/>
          <w:bCs/>
          <w:i/>
          <w:iCs/>
        </w:rPr>
        <w:t>Proposal</w:t>
      </w:r>
      <w:r>
        <w:rPr>
          <w:b/>
          <w:bCs/>
          <w:i/>
          <w:iCs/>
        </w:rPr>
        <w:t xml:space="preserve"> 1</w:t>
      </w:r>
      <w:r w:rsidR="00F964B8">
        <w:rPr>
          <w:b/>
          <w:bCs/>
          <w:i/>
          <w:iCs/>
        </w:rPr>
        <w:t>5</w:t>
      </w:r>
      <w:r w:rsidRPr="004E4414">
        <w:rPr>
          <w:b/>
          <w:bCs/>
          <w:i/>
          <w:iCs/>
        </w:rPr>
        <w:t xml:space="preserve">: </w:t>
      </w:r>
      <w:r w:rsidRPr="004E4414">
        <w:rPr>
          <w:bCs/>
          <w:i/>
          <w:iCs/>
        </w:rPr>
        <w:t>Techniques for improving resource utilization for B-IFDMA PUCCH sh</w:t>
      </w:r>
      <w:r w:rsidR="00F964B8">
        <w:rPr>
          <w:bCs/>
          <w:i/>
          <w:iCs/>
        </w:rPr>
        <w:t>all</w:t>
      </w:r>
      <w:r w:rsidRPr="004E4414">
        <w:rPr>
          <w:bCs/>
          <w:i/>
          <w:iCs/>
        </w:rPr>
        <w:t xml:space="preserve"> be </w:t>
      </w:r>
      <w:r w:rsidR="00F964B8">
        <w:rPr>
          <w:bCs/>
          <w:i/>
          <w:iCs/>
        </w:rPr>
        <w:t>considered</w:t>
      </w:r>
      <w:r w:rsidRPr="004E4414">
        <w:rPr>
          <w:bCs/>
          <w:i/>
          <w:iCs/>
        </w:rPr>
        <w:t>, such as FDMA by allocating a portion of an interlace.</w:t>
      </w:r>
    </w:p>
    <w:p w14:paraId="7391B1E3" w14:textId="4DBC8A7E" w:rsidR="00F074DA" w:rsidRPr="00FA036E" w:rsidRDefault="00F074DA" w:rsidP="00FA036E">
      <w:pPr>
        <w:spacing w:after="120"/>
        <w:jc w:val="both"/>
        <w:rPr>
          <w:b/>
          <w:bCs/>
          <w:lang w:val="en-US"/>
        </w:rPr>
      </w:pPr>
      <w:r w:rsidRPr="00FA036E">
        <w:rPr>
          <w:b/>
          <w:bCs/>
          <w:lang w:val="en-US"/>
        </w:rPr>
        <w:t>PRACH</w:t>
      </w:r>
    </w:p>
    <w:p w14:paraId="55BCD145" w14:textId="51DCD0E5" w:rsidR="00F074DA" w:rsidRPr="00720F32" w:rsidRDefault="00F074DA" w:rsidP="00720F32">
      <w:pPr>
        <w:overflowPunct/>
        <w:autoSpaceDE/>
        <w:autoSpaceDN/>
        <w:adjustRightInd/>
        <w:spacing w:after="120"/>
        <w:jc w:val="both"/>
        <w:textAlignment w:val="auto"/>
        <w:rPr>
          <w:i/>
          <w:iCs/>
          <w:lang w:eastAsia="zh-CN"/>
        </w:rPr>
      </w:pPr>
      <w:r w:rsidRPr="006322D1">
        <w:rPr>
          <w:b/>
          <w:bCs/>
          <w:i/>
          <w:iCs/>
          <w:lang w:eastAsia="zh-CN"/>
        </w:rPr>
        <w:t xml:space="preserve">Observation </w:t>
      </w:r>
      <w:r w:rsidR="00E4773A">
        <w:rPr>
          <w:b/>
          <w:bCs/>
          <w:i/>
          <w:iCs/>
          <w:lang w:eastAsia="zh-CN"/>
        </w:rPr>
        <w:t>7</w:t>
      </w:r>
      <w:r w:rsidRPr="006322D1">
        <w:rPr>
          <w:b/>
          <w:bCs/>
          <w:i/>
          <w:iCs/>
          <w:lang w:eastAsia="zh-CN"/>
        </w:rPr>
        <w:t xml:space="preserve">: </w:t>
      </w:r>
      <w:r w:rsidR="00E4773A">
        <w:rPr>
          <w:bCs/>
          <w:i/>
          <w:iCs/>
          <w:lang w:eastAsia="zh-CN"/>
        </w:rPr>
        <w:t>Non-uniform PRB-based interlace PRACH</w:t>
      </w:r>
      <w:r w:rsidR="00E4773A" w:rsidRPr="006322D1" w:rsidDel="00E4773A">
        <w:rPr>
          <w:bCs/>
          <w:i/>
          <w:iCs/>
          <w:lang w:eastAsia="zh-CN"/>
        </w:rPr>
        <w:t xml:space="preserve"> </w:t>
      </w:r>
      <w:r w:rsidRPr="006322D1">
        <w:rPr>
          <w:i/>
          <w:iCs/>
          <w:lang w:eastAsia="zh-CN"/>
        </w:rPr>
        <w:t>support</w:t>
      </w:r>
      <w:r w:rsidR="00E4773A">
        <w:rPr>
          <w:i/>
          <w:iCs/>
          <w:lang w:eastAsia="zh-CN"/>
        </w:rPr>
        <w:t>s</w:t>
      </w:r>
      <w:r w:rsidRPr="006322D1">
        <w:rPr>
          <w:i/>
          <w:iCs/>
          <w:lang w:eastAsia="zh-CN"/>
        </w:rPr>
        <w:t xml:space="preserve"> insufficient number of PRACH preambles and occupy a high number of PRBs.</w:t>
      </w:r>
    </w:p>
    <w:p w14:paraId="117AF592" w14:textId="1F46C107" w:rsidR="00F074DA" w:rsidRPr="006322D1" w:rsidRDefault="00F074DA" w:rsidP="006322D1">
      <w:pPr>
        <w:spacing w:after="120"/>
        <w:jc w:val="both"/>
        <w:rPr>
          <w:i/>
          <w:iCs/>
          <w:lang w:eastAsia="zh-CN"/>
        </w:rPr>
      </w:pPr>
      <w:r w:rsidRPr="006322D1">
        <w:rPr>
          <w:b/>
          <w:i/>
          <w:iCs/>
          <w:lang w:eastAsia="zh-CN"/>
        </w:rPr>
        <w:t xml:space="preserve">Observation </w:t>
      </w:r>
      <w:r w:rsidR="00E4773A">
        <w:rPr>
          <w:b/>
          <w:i/>
          <w:iCs/>
          <w:lang w:eastAsia="zh-CN"/>
        </w:rPr>
        <w:t>8</w:t>
      </w:r>
      <w:r w:rsidRPr="006322D1">
        <w:rPr>
          <w:b/>
          <w:i/>
          <w:iCs/>
          <w:lang w:eastAsia="zh-CN"/>
        </w:rPr>
        <w:t>:</w:t>
      </w:r>
      <w:r w:rsidRPr="006322D1">
        <w:rPr>
          <w:i/>
          <w:iCs/>
          <w:lang w:eastAsia="zh-CN"/>
        </w:rPr>
        <w:t xml:space="preserve"> DL synchronization signals and physical broadcast channel are having roughly 8-9 dB worse MCL than NR PRACH format A1. Thus, from system operation point of view lower maximum TX power with frequency continuous PRACH format is not an issue. Instead, coverage of DL synchronization and physical broadcast channel should be enhanced significantly.</w:t>
      </w:r>
    </w:p>
    <w:p w14:paraId="63EB7C6F" w14:textId="7867E93B" w:rsidR="00F074DA" w:rsidRPr="006322D1" w:rsidRDefault="00F074DA" w:rsidP="00FA036E">
      <w:pPr>
        <w:overflowPunct/>
        <w:autoSpaceDE/>
        <w:autoSpaceDN/>
        <w:adjustRightInd/>
        <w:spacing w:after="0"/>
        <w:jc w:val="both"/>
        <w:textAlignment w:val="auto"/>
        <w:rPr>
          <w:i/>
        </w:rPr>
      </w:pPr>
      <w:r w:rsidRPr="006322D1">
        <w:rPr>
          <w:b/>
          <w:bCs/>
          <w:i/>
          <w:iCs/>
          <w:lang w:eastAsia="zh-CN"/>
        </w:rPr>
        <w:t xml:space="preserve">Observation </w:t>
      </w:r>
      <w:r w:rsidR="00E4773A">
        <w:rPr>
          <w:b/>
          <w:bCs/>
          <w:i/>
          <w:iCs/>
          <w:lang w:eastAsia="zh-CN"/>
        </w:rPr>
        <w:t>9</w:t>
      </w:r>
      <w:r w:rsidRPr="006322D1">
        <w:rPr>
          <w:b/>
          <w:bCs/>
          <w:i/>
          <w:iCs/>
          <w:lang w:eastAsia="zh-CN"/>
        </w:rPr>
        <w:t xml:space="preserve">: </w:t>
      </w:r>
      <w:r w:rsidRPr="006322D1">
        <w:rPr>
          <w:i/>
        </w:rPr>
        <w:t xml:space="preserve">Frequency continuous PRACH preamble design for NR-U </w:t>
      </w:r>
    </w:p>
    <w:p w14:paraId="5C119B0B" w14:textId="77777777" w:rsidR="00F074DA" w:rsidRPr="006322D1" w:rsidRDefault="00F074DA" w:rsidP="006322D1">
      <w:pPr>
        <w:pStyle w:val="ListParagraph"/>
        <w:numPr>
          <w:ilvl w:val="0"/>
          <w:numId w:val="56"/>
        </w:numPr>
        <w:spacing w:after="120"/>
        <w:jc w:val="both"/>
        <w:rPr>
          <w:i/>
          <w:sz w:val="20"/>
          <w:szCs w:val="20"/>
          <w:lang w:val="en-GB" w:eastAsia="en-US"/>
        </w:rPr>
      </w:pPr>
      <w:r w:rsidRPr="006322D1">
        <w:rPr>
          <w:i/>
          <w:sz w:val="20"/>
          <w:szCs w:val="20"/>
          <w:lang w:val="en-GB" w:eastAsia="en-US"/>
        </w:rPr>
        <w:t>can reduce the specification and implementation efforts</w:t>
      </w:r>
    </w:p>
    <w:p w14:paraId="2A75E457" w14:textId="77777777" w:rsidR="00F074DA" w:rsidRPr="006322D1" w:rsidRDefault="00F074DA" w:rsidP="006322D1">
      <w:pPr>
        <w:pStyle w:val="ListParagraph"/>
        <w:numPr>
          <w:ilvl w:val="0"/>
          <w:numId w:val="56"/>
        </w:numPr>
        <w:spacing w:after="120"/>
        <w:jc w:val="both"/>
        <w:rPr>
          <w:i/>
          <w:sz w:val="20"/>
          <w:szCs w:val="20"/>
          <w:lang w:val="en-GB" w:eastAsia="en-US"/>
        </w:rPr>
      </w:pPr>
      <w:r w:rsidRPr="006322D1">
        <w:rPr>
          <w:i/>
          <w:sz w:val="20"/>
          <w:szCs w:val="20"/>
          <w:lang w:val="en-GB" w:eastAsia="en-US"/>
        </w:rPr>
        <w:t>multiplexes with B-IFDM PUSCH with comparable puncturing as B-IFDM with non-uniform block spacing.</w:t>
      </w:r>
    </w:p>
    <w:p w14:paraId="02B3FB74" w14:textId="637A7A1C" w:rsidR="00FA036E" w:rsidRPr="00FA036E" w:rsidRDefault="00F074DA" w:rsidP="00720F32">
      <w:pPr>
        <w:pStyle w:val="ListParagraph"/>
        <w:numPr>
          <w:ilvl w:val="0"/>
          <w:numId w:val="56"/>
        </w:numPr>
        <w:spacing w:after="120"/>
        <w:ind w:left="714" w:hanging="357"/>
        <w:jc w:val="both"/>
        <w:rPr>
          <w:i/>
          <w:sz w:val="20"/>
          <w:szCs w:val="20"/>
          <w:lang w:val="en-GB" w:eastAsia="en-US"/>
        </w:rPr>
      </w:pPr>
      <w:r w:rsidRPr="006322D1">
        <w:rPr>
          <w:i/>
          <w:sz w:val="20"/>
          <w:szCs w:val="20"/>
          <w:lang w:val="en-GB" w:eastAsia="en-US"/>
        </w:rPr>
        <w:t xml:space="preserve">supports good timing estimation accuracy, sufficient cell range, sufficient number of PRACH preambles as well as </w:t>
      </w:r>
      <w:r w:rsidR="00FA036E">
        <w:rPr>
          <w:i/>
          <w:sz w:val="20"/>
          <w:szCs w:val="20"/>
          <w:lang w:val="en-GB" w:eastAsia="en-US"/>
        </w:rPr>
        <w:t>sufficient</w:t>
      </w:r>
      <w:r w:rsidRPr="006322D1">
        <w:rPr>
          <w:i/>
          <w:sz w:val="20"/>
          <w:szCs w:val="20"/>
          <w:lang w:val="en-GB" w:eastAsia="en-US"/>
        </w:rPr>
        <w:t xml:space="preserve"> maximum path loss.</w:t>
      </w:r>
    </w:p>
    <w:p w14:paraId="7CAC7556" w14:textId="456B6568" w:rsidR="00FA036E" w:rsidRPr="006322D1" w:rsidRDefault="00FA036E" w:rsidP="00FA036E">
      <w:pPr>
        <w:overflowPunct/>
        <w:autoSpaceDE/>
        <w:autoSpaceDN/>
        <w:adjustRightInd/>
        <w:spacing w:after="240"/>
        <w:jc w:val="both"/>
        <w:textAlignment w:val="auto"/>
        <w:rPr>
          <w:i/>
        </w:rPr>
      </w:pPr>
      <w:r w:rsidRPr="006322D1">
        <w:rPr>
          <w:b/>
          <w:bCs/>
          <w:i/>
          <w:iCs/>
          <w:lang w:eastAsia="zh-CN"/>
        </w:rPr>
        <w:t>Observation 1</w:t>
      </w:r>
      <w:r w:rsidR="00E4773A">
        <w:rPr>
          <w:b/>
          <w:bCs/>
          <w:i/>
          <w:iCs/>
          <w:lang w:eastAsia="zh-CN"/>
        </w:rPr>
        <w:t>0</w:t>
      </w:r>
      <w:r w:rsidRPr="006322D1">
        <w:rPr>
          <w:b/>
          <w:bCs/>
          <w:i/>
          <w:iCs/>
          <w:lang w:eastAsia="zh-CN"/>
        </w:rPr>
        <w:t xml:space="preserve">: </w:t>
      </w:r>
      <w:r w:rsidRPr="006322D1">
        <w:rPr>
          <w:i/>
        </w:rPr>
        <w:t xml:space="preserve">LBT blocking due to TA difference between frequency multiplexed PUSCH, PUCCH, and PRACH is not expected in small cell deployments. </w:t>
      </w:r>
    </w:p>
    <w:p w14:paraId="46A2A784" w14:textId="441E330D" w:rsidR="00F074DA" w:rsidRPr="006322D1" w:rsidRDefault="00F074DA" w:rsidP="006322D1">
      <w:pPr>
        <w:overflowPunct/>
        <w:autoSpaceDE/>
        <w:autoSpaceDN/>
        <w:adjustRightInd/>
        <w:spacing w:after="120"/>
        <w:jc w:val="both"/>
        <w:textAlignment w:val="auto"/>
        <w:rPr>
          <w:rFonts w:eastAsia="Times New Roman"/>
          <w:i/>
          <w:iCs/>
        </w:rPr>
      </w:pPr>
      <w:r w:rsidRPr="006322D1">
        <w:rPr>
          <w:b/>
          <w:bCs/>
          <w:i/>
          <w:iCs/>
          <w:lang w:eastAsia="zh-CN"/>
        </w:rPr>
        <w:t>Proposal 1</w:t>
      </w:r>
      <w:r w:rsidR="00E4773A">
        <w:rPr>
          <w:b/>
          <w:bCs/>
          <w:i/>
          <w:iCs/>
          <w:lang w:eastAsia="zh-CN"/>
        </w:rPr>
        <w:t>6</w:t>
      </w:r>
      <w:r w:rsidRPr="006322D1">
        <w:rPr>
          <w:b/>
          <w:bCs/>
          <w:i/>
          <w:iCs/>
          <w:lang w:eastAsia="zh-CN"/>
        </w:rPr>
        <w:t xml:space="preserve">: </w:t>
      </w:r>
      <w:r w:rsidRPr="006322D1">
        <w:rPr>
          <w:i/>
          <w:iCs/>
          <w:lang w:eastAsia="zh-CN"/>
        </w:rPr>
        <w:t xml:space="preserve">NR-U PRACH preamble </w:t>
      </w:r>
      <w:r w:rsidRPr="006322D1">
        <w:rPr>
          <w:i/>
        </w:rPr>
        <w:t>sequence is mapped to contiguous</w:t>
      </w:r>
      <w:r w:rsidRPr="006322D1">
        <w:rPr>
          <w:b/>
          <w:i/>
        </w:rPr>
        <w:t xml:space="preserve"> </w:t>
      </w:r>
      <w:r w:rsidRPr="006322D1">
        <w:rPr>
          <w:i/>
        </w:rPr>
        <w:t>subcarriers</w:t>
      </w:r>
      <w:r w:rsidRPr="006322D1">
        <w:rPr>
          <w:rFonts w:eastAsia="Times New Roman"/>
          <w:i/>
          <w:iCs/>
        </w:rPr>
        <w:t>.</w:t>
      </w:r>
    </w:p>
    <w:p w14:paraId="69015FF9" w14:textId="5599659E" w:rsidR="00F074DA" w:rsidRPr="006322D1" w:rsidRDefault="00F074DA" w:rsidP="00FA036E">
      <w:pPr>
        <w:overflowPunct/>
        <w:autoSpaceDE/>
        <w:autoSpaceDN/>
        <w:adjustRightInd/>
        <w:spacing w:after="0"/>
        <w:jc w:val="both"/>
        <w:textAlignment w:val="auto"/>
        <w:rPr>
          <w:i/>
          <w:iCs/>
          <w:lang w:eastAsia="zh-CN"/>
        </w:rPr>
      </w:pPr>
      <w:r w:rsidRPr="006322D1">
        <w:rPr>
          <w:b/>
          <w:bCs/>
          <w:i/>
          <w:iCs/>
          <w:lang w:eastAsia="zh-CN"/>
        </w:rPr>
        <w:t>Proposal 1</w:t>
      </w:r>
      <w:r w:rsidR="00E4773A">
        <w:rPr>
          <w:b/>
          <w:bCs/>
          <w:i/>
          <w:iCs/>
          <w:lang w:eastAsia="zh-CN"/>
        </w:rPr>
        <w:t>7</w:t>
      </w:r>
      <w:r w:rsidRPr="006322D1">
        <w:rPr>
          <w:b/>
          <w:bCs/>
          <w:i/>
          <w:iCs/>
          <w:lang w:eastAsia="zh-CN"/>
        </w:rPr>
        <w:t xml:space="preserve">: </w:t>
      </w:r>
      <w:r w:rsidRPr="006322D1">
        <w:rPr>
          <w:i/>
          <w:iCs/>
          <w:lang w:eastAsia="zh-CN"/>
        </w:rPr>
        <w:t>Consider PRACH preamble design that:</w:t>
      </w:r>
    </w:p>
    <w:p w14:paraId="74CBB84F" w14:textId="77777777" w:rsidR="00F074DA" w:rsidRPr="006322D1" w:rsidRDefault="00F074DA" w:rsidP="00FA036E">
      <w:pPr>
        <w:spacing w:after="0"/>
        <w:ind w:firstLine="284"/>
        <w:jc w:val="both"/>
        <w:rPr>
          <w:rFonts w:eastAsia="Times New Roman"/>
          <w:i/>
          <w:iCs/>
        </w:rPr>
      </w:pPr>
      <w:r w:rsidRPr="006322D1">
        <w:rPr>
          <w:i/>
          <w:iCs/>
          <w:lang w:eastAsia="zh-CN"/>
        </w:rPr>
        <w:t xml:space="preserve">- is continuous in frequency and satisfies OCB requirement </w:t>
      </w:r>
      <w:r w:rsidRPr="006322D1">
        <w:rPr>
          <w:rFonts w:eastAsia="Times New Roman"/>
          <w:i/>
          <w:iCs/>
        </w:rPr>
        <w:t>when PRACH is transmitted on UE acquired COT</w:t>
      </w:r>
    </w:p>
    <w:p w14:paraId="466A9B45" w14:textId="77777777" w:rsidR="00F074DA" w:rsidRPr="006322D1" w:rsidRDefault="00F074DA" w:rsidP="00FA036E">
      <w:pPr>
        <w:spacing w:after="0"/>
        <w:ind w:firstLine="284"/>
        <w:jc w:val="both"/>
        <w:rPr>
          <w:i/>
          <w:lang w:eastAsia="zh-CN"/>
        </w:rPr>
      </w:pPr>
      <w:r w:rsidRPr="006322D1">
        <w:rPr>
          <w:rFonts w:eastAsia="Times New Roman"/>
          <w:i/>
          <w:iCs/>
        </w:rPr>
        <w:t xml:space="preserve">- is </w:t>
      </w:r>
      <w:r w:rsidRPr="006322D1">
        <w:rPr>
          <w:i/>
          <w:iCs/>
          <w:lang w:eastAsia="zh-CN"/>
        </w:rPr>
        <w:t>continuous in frequency but does not satisfy OCB requirement or is repeated at the two sides of transmission BW</w:t>
      </w:r>
    </w:p>
    <w:p w14:paraId="02D3878D" w14:textId="77777777" w:rsidR="00F074DA" w:rsidRPr="006322D1" w:rsidRDefault="00F074DA" w:rsidP="006322D1">
      <w:pPr>
        <w:spacing w:after="120"/>
        <w:jc w:val="both"/>
        <w:rPr>
          <w:rFonts w:eastAsia="Times New Roman"/>
          <w:i/>
          <w:iCs/>
        </w:rPr>
      </w:pPr>
      <w:r w:rsidRPr="006322D1">
        <w:rPr>
          <w:rFonts w:eastAsia="Times New Roman"/>
          <w:i/>
          <w:iCs/>
        </w:rPr>
        <w:tab/>
        <w:t>when PRACH is transmitted on the UL portion of gNB acquired shared COT.</w:t>
      </w:r>
    </w:p>
    <w:p w14:paraId="21CD34A0" w14:textId="36A22896" w:rsidR="00F074DA" w:rsidRPr="00FA036E" w:rsidRDefault="00F074DA" w:rsidP="00FA036E">
      <w:pPr>
        <w:overflowPunct/>
        <w:autoSpaceDE/>
        <w:autoSpaceDN/>
        <w:adjustRightInd/>
        <w:spacing w:after="240"/>
        <w:jc w:val="both"/>
        <w:textAlignment w:val="auto"/>
        <w:rPr>
          <w:i/>
        </w:rPr>
      </w:pPr>
      <w:r w:rsidRPr="006322D1">
        <w:rPr>
          <w:b/>
          <w:bCs/>
          <w:i/>
          <w:iCs/>
          <w:lang w:eastAsia="zh-CN"/>
        </w:rPr>
        <w:lastRenderedPageBreak/>
        <w:t xml:space="preserve">Proposal </w:t>
      </w:r>
      <w:r w:rsidR="00E4773A">
        <w:rPr>
          <w:b/>
          <w:bCs/>
          <w:i/>
          <w:iCs/>
          <w:lang w:eastAsia="zh-CN"/>
        </w:rPr>
        <w:t>18</w:t>
      </w:r>
      <w:r w:rsidRPr="006322D1">
        <w:rPr>
          <w:b/>
          <w:bCs/>
          <w:i/>
          <w:iCs/>
          <w:lang w:eastAsia="zh-CN"/>
        </w:rPr>
        <w:t>:</w:t>
      </w:r>
      <w:r w:rsidRPr="006322D1">
        <w:rPr>
          <w:b/>
          <w:bCs/>
          <w:lang w:eastAsia="zh-CN"/>
        </w:rPr>
        <w:t xml:space="preserve"> </w:t>
      </w:r>
      <w:r w:rsidRPr="006322D1">
        <w:rPr>
          <w:bCs/>
          <w:i/>
          <w:lang w:eastAsia="zh-CN"/>
        </w:rPr>
        <w:t>For NR-U PRACH,</w:t>
      </w:r>
      <w:r w:rsidRPr="006322D1">
        <w:rPr>
          <w:i/>
        </w:rPr>
        <w:t xml:space="preserve"> 15 kHz, 30 kHz and 60 kHz SCS options are supported for the below 7 GHz frequency range.</w:t>
      </w:r>
    </w:p>
    <w:p w14:paraId="5A439615" w14:textId="2758AD24" w:rsidR="00FA03EB" w:rsidRPr="00720F32" w:rsidRDefault="00FA03EB" w:rsidP="006322D1">
      <w:pPr>
        <w:spacing w:after="120"/>
        <w:jc w:val="both"/>
        <w:rPr>
          <w:b/>
          <w:iCs/>
          <w:lang w:eastAsia="zh-CN"/>
        </w:rPr>
      </w:pPr>
      <w:r w:rsidRPr="00720F32">
        <w:rPr>
          <w:b/>
          <w:iCs/>
          <w:lang w:eastAsia="zh-CN"/>
        </w:rPr>
        <w:t>SRS</w:t>
      </w:r>
    </w:p>
    <w:p w14:paraId="65C5A783" w14:textId="05FBDE6F" w:rsidR="00FA03EB" w:rsidRPr="006322D1" w:rsidRDefault="00FA03EB" w:rsidP="00720F32">
      <w:pPr>
        <w:spacing w:after="120"/>
        <w:jc w:val="both"/>
        <w:rPr>
          <w:i/>
          <w:iCs/>
          <w:lang w:eastAsia="zh-CN"/>
        </w:rPr>
      </w:pPr>
      <w:r w:rsidRPr="006322D1">
        <w:rPr>
          <w:b/>
          <w:i/>
          <w:iCs/>
          <w:lang w:eastAsia="zh-CN"/>
        </w:rPr>
        <w:t xml:space="preserve">Proposal </w:t>
      </w:r>
      <w:r w:rsidR="00E4773A">
        <w:rPr>
          <w:b/>
          <w:i/>
          <w:iCs/>
          <w:lang w:eastAsia="zh-CN"/>
        </w:rPr>
        <w:t>19</w:t>
      </w:r>
      <w:r w:rsidRPr="006322D1">
        <w:rPr>
          <w:b/>
          <w:i/>
          <w:iCs/>
          <w:lang w:eastAsia="zh-CN"/>
        </w:rPr>
        <w:t>:</w:t>
      </w:r>
      <w:r w:rsidRPr="006322D1">
        <w:rPr>
          <w:i/>
          <w:iCs/>
          <w:lang w:eastAsia="zh-CN"/>
        </w:rPr>
        <w:t xml:space="preserve"> Frequency domain multiplexing of SRS with PUSCH and PUCCH is supported.</w:t>
      </w:r>
    </w:p>
    <w:p w14:paraId="6AB82C7F" w14:textId="2A90F6EE" w:rsidR="00FA03EB" w:rsidRDefault="00FA03EB" w:rsidP="00720F32">
      <w:pPr>
        <w:spacing w:after="120"/>
        <w:jc w:val="both"/>
        <w:rPr>
          <w:i/>
          <w:iCs/>
          <w:lang w:eastAsia="zh-CN"/>
        </w:rPr>
      </w:pPr>
      <w:r w:rsidRPr="006322D1">
        <w:rPr>
          <w:b/>
          <w:i/>
          <w:iCs/>
          <w:lang w:eastAsia="zh-CN"/>
        </w:rPr>
        <w:t>Proposal 2</w:t>
      </w:r>
      <w:r w:rsidR="00E4773A">
        <w:rPr>
          <w:b/>
          <w:i/>
          <w:iCs/>
          <w:lang w:eastAsia="zh-CN"/>
        </w:rPr>
        <w:t>0</w:t>
      </w:r>
      <w:r w:rsidRPr="006322D1">
        <w:rPr>
          <w:b/>
          <w:i/>
          <w:iCs/>
          <w:lang w:eastAsia="zh-CN"/>
        </w:rPr>
        <w:t>:</w:t>
      </w:r>
      <w:r w:rsidRPr="006322D1">
        <w:rPr>
          <w:i/>
          <w:iCs/>
          <w:lang w:eastAsia="zh-CN"/>
        </w:rPr>
        <w:t xml:space="preserve"> Frequency domain multiplexing of SRS with PUCCH should not cause rate matching for PUCCH</w:t>
      </w:r>
      <w:r>
        <w:rPr>
          <w:i/>
          <w:iCs/>
          <w:lang w:eastAsia="zh-CN"/>
        </w:rPr>
        <w:t>.</w:t>
      </w:r>
    </w:p>
    <w:p w14:paraId="7BAAD6C9" w14:textId="165DE18E" w:rsidR="00FA036E" w:rsidRPr="009A5FAC" w:rsidRDefault="00FA036E" w:rsidP="00FA036E">
      <w:pPr>
        <w:jc w:val="both"/>
        <w:rPr>
          <w:i/>
          <w:iCs/>
          <w:lang w:eastAsia="zh-CN"/>
        </w:rPr>
      </w:pPr>
      <w:r w:rsidRPr="008A5EAC">
        <w:rPr>
          <w:b/>
          <w:i/>
          <w:iCs/>
          <w:lang w:eastAsia="zh-CN"/>
        </w:rPr>
        <w:t>Proposal</w:t>
      </w:r>
      <w:r>
        <w:rPr>
          <w:b/>
          <w:i/>
          <w:iCs/>
          <w:lang w:eastAsia="zh-CN"/>
        </w:rPr>
        <w:t xml:space="preserve"> 2</w:t>
      </w:r>
      <w:r w:rsidR="00E4773A">
        <w:rPr>
          <w:b/>
          <w:i/>
          <w:iCs/>
          <w:lang w:eastAsia="zh-CN"/>
        </w:rPr>
        <w:t>1</w:t>
      </w:r>
      <w:r w:rsidRPr="008A5EAC">
        <w:rPr>
          <w:b/>
          <w:i/>
          <w:iCs/>
          <w:lang w:eastAsia="zh-CN"/>
        </w:rPr>
        <w:t>:</w:t>
      </w:r>
      <w:r w:rsidRPr="008A5EAC">
        <w:rPr>
          <w:i/>
          <w:iCs/>
          <w:lang w:eastAsia="zh-CN"/>
        </w:rPr>
        <w:t xml:space="preserve"> Configuration options for </w:t>
      </w:r>
      <w:r w:rsidRPr="009A5FAC">
        <w:rPr>
          <w:i/>
          <w:iCs/>
          <w:lang w:eastAsia="zh-CN"/>
        </w:rPr>
        <w:t>SRS symbol(s)</w:t>
      </w:r>
      <w:r w:rsidRPr="008A5EAC">
        <w:rPr>
          <w:b/>
          <w:i/>
          <w:iCs/>
          <w:lang w:eastAsia="zh-CN"/>
        </w:rPr>
        <w:t xml:space="preserve"> </w:t>
      </w:r>
      <w:r w:rsidRPr="008A5EAC">
        <w:rPr>
          <w:i/>
          <w:iCs/>
          <w:lang w:eastAsia="zh-CN"/>
        </w:rPr>
        <w:t xml:space="preserve">location within a slot are increased to allow </w:t>
      </w:r>
      <w:r>
        <w:rPr>
          <w:i/>
          <w:iCs/>
          <w:lang w:eastAsia="zh-CN"/>
        </w:rPr>
        <w:t xml:space="preserve">time </w:t>
      </w:r>
      <w:r w:rsidRPr="008A5EAC">
        <w:rPr>
          <w:i/>
          <w:iCs/>
          <w:lang w:eastAsia="zh-CN"/>
        </w:rPr>
        <w:t xml:space="preserve">alignment with PUSCH/PUCCH LBT gaps and beginning of UL </w:t>
      </w:r>
      <w:r>
        <w:rPr>
          <w:i/>
          <w:iCs/>
          <w:lang w:eastAsia="zh-CN"/>
        </w:rPr>
        <w:t xml:space="preserve">portion of </w:t>
      </w:r>
      <w:r w:rsidRPr="008A5EAC">
        <w:rPr>
          <w:i/>
          <w:iCs/>
          <w:lang w:eastAsia="zh-CN"/>
        </w:rPr>
        <w:t>COT</w:t>
      </w:r>
    </w:p>
    <w:p w14:paraId="2F0729C1" w14:textId="77777777" w:rsidR="0034111C" w:rsidRPr="00A51522" w:rsidRDefault="0034111C">
      <w:pPr>
        <w:pStyle w:val="Heading1"/>
      </w:pPr>
      <w:r w:rsidRPr="00A51522">
        <w:t>References</w:t>
      </w:r>
      <w:r w:rsidR="00A2459D" w:rsidRPr="00A51522">
        <w:t xml:space="preserve"> </w:t>
      </w:r>
    </w:p>
    <w:p w14:paraId="40D99FF0" w14:textId="267FE520" w:rsidR="00055676" w:rsidRDefault="1CEFF1BD" w:rsidP="1CEFF1BD">
      <w:pPr>
        <w:numPr>
          <w:ilvl w:val="0"/>
          <w:numId w:val="1"/>
        </w:numPr>
        <w:rPr>
          <w:sz w:val="18"/>
          <w:szCs w:val="18"/>
        </w:rPr>
      </w:pPr>
      <w:r w:rsidRPr="1CEFF1BD">
        <w:rPr>
          <w:sz w:val="18"/>
          <w:szCs w:val="18"/>
          <w:lang w:eastAsia="zh-CN"/>
        </w:rPr>
        <w:t>RP-172021, “</w:t>
      </w:r>
      <w:r w:rsidRPr="57A2373E">
        <w:rPr>
          <w:i/>
          <w:iCs/>
          <w:sz w:val="18"/>
          <w:szCs w:val="18"/>
          <w:lang w:eastAsia="zh-CN"/>
        </w:rPr>
        <w:t>New SID on NR-based Access to Unlicensed Spectrum</w:t>
      </w:r>
      <w:r w:rsidRPr="1CEFF1BD">
        <w:rPr>
          <w:sz w:val="18"/>
          <w:szCs w:val="18"/>
          <w:lang w:eastAsia="zh-CN"/>
        </w:rPr>
        <w:t>”, Qualcomm</w:t>
      </w:r>
    </w:p>
    <w:p w14:paraId="1385C5C2" w14:textId="0634E299" w:rsidR="003F7F1B" w:rsidRDefault="003F7F1B">
      <w:pPr>
        <w:numPr>
          <w:ilvl w:val="0"/>
          <w:numId w:val="1"/>
        </w:numPr>
        <w:rPr>
          <w:sz w:val="18"/>
          <w:szCs w:val="18"/>
        </w:rPr>
      </w:pPr>
      <w:r w:rsidRPr="00FB15C5">
        <w:rPr>
          <w:sz w:val="18"/>
          <w:szCs w:val="18"/>
          <w:lang w:eastAsia="zh-CN"/>
        </w:rPr>
        <w:t>3GPP, “RAN1 Chairman’s Notes”, RAN1#92bis</w:t>
      </w:r>
    </w:p>
    <w:p w14:paraId="40F10A7F" w14:textId="265B80B8" w:rsidR="00A3184A" w:rsidRDefault="00A3184A" w:rsidP="00A3184A">
      <w:pPr>
        <w:numPr>
          <w:ilvl w:val="0"/>
          <w:numId w:val="1"/>
        </w:numPr>
        <w:rPr>
          <w:sz w:val="18"/>
          <w:szCs w:val="18"/>
        </w:rPr>
      </w:pPr>
      <w:r w:rsidRPr="00FB15C5">
        <w:rPr>
          <w:sz w:val="18"/>
          <w:szCs w:val="18"/>
          <w:lang w:eastAsia="zh-CN"/>
        </w:rPr>
        <w:t>3GP</w:t>
      </w:r>
      <w:r w:rsidRPr="00447088">
        <w:rPr>
          <w:sz w:val="18"/>
          <w:szCs w:val="18"/>
          <w:lang w:eastAsia="zh-CN"/>
        </w:rPr>
        <w:t>P, “RAN1 Chairman’s Notes”, RAN1#93</w:t>
      </w:r>
    </w:p>
    <w:p w14:paraId="1F65D1CA" w14:textId="02F0C29A" w:rsidR="003508C7" w:rsidRDefault="003508C7" w:rsidP="00DF1371">
      <w:pPr>
        <w:numPr>
          <w:ilvl w:val="0"/>
          <w:numId w:val="1"/>
        </w:numPr>
        <w:rPr>
          <w:sz w:val="18"/>
          <w:szCs w:val="18"/>
        </w:rPr>
      </w:pPr>
      <w:r w:rsidRPr="00FB15C5">
        <w:rPr>
          <w:sz w:val="18"/>
          <w:szCs w:val="18"/>
          <w:lang w:eastAsia="zh-CN"/>
        </w:rPr>
        <w:t>3GP</w:t>
      </w:r>
      <w:r w:rsidRPr="00447088">
        <w:rPr>
          <w:sz w:val="18"/>
          <w:szCs w:val="18"/>
          <w:lang w:eastAsia="zh-CN"/>
        </w:rPr>
        <w:t xml:space="preserve">P, </w:t>
      </w:r>
      <w:r>
        <w:rPr>
          <w:sz w:val="18"/>
          <w:szCs w:val="18"/>
          <w:lang w:eastAsia="zh-CN"/>
        </w:rPr>
        <w:t>“RAN1 Chairman’s Notes”, RAN1#94</w:t>
      </w:r>
    </w:p>
    <w:p w14:paraId="11227258" w14:textId="31E398E4" w:rsidR="0023249C" w:rsidRDefault="0023249C" w:rsidP="0023249C">
      <w:pPr>
        <w:numPr>
          <w:ilvl w:val="0"/>
          <w:numId w:val="1"/>
        </w:numPr>
        <w:rPr>
          <w:sz w:val="18"/>
          <w:szCs w:val="18"/>
        </w:rPr>
      </w:pPr>
      <w:r w:rsidRPr="00FB15C5">
        <w:rPr>
          <w:sz w:val="18"/>
          <w:szCs w:val="18"/>
          <w:lang w:eastAsia="zh-CN"/>
        </w:rPr>
        <w:t>3GP</w:t>
      </w:r>
      <w:r w:rsidRPr="00447088">
        <w:rPr>
          <w:sz w:val="18"/>
          <w:szCs w:val="18"/>
          <w:lang w:eastAsia="zh-CN"/>
        </w:rPr>
        <w:t xml:space="preserve">P, </w:t>
      </w:r>
      <w:r>
        <w:rPr>
          <w:sz w:val="18"/>
          <w:szCs w:val="18"/>
          <w:lang w:eastAsia="zh-CN"/>
        </w:rPr>
        <w:t>“RAN1 Chairman’s Notes”, RAN1#94bis</w:t>
      </w:r>
    </w:p>
    <w:p w14:paraId="71EA2678" w14:textId="1749B15F" w:rsidR="00F049CD" w:rsidRPr="00447088" w:rsidRDefault="00F049CD" w:rsidP="00F049CD">
      <w:pPr>
        <w:numPr>
          <w:ilvl w:val="0"/>
          <w:numId w:val="1"/>
        </w:numPr>
        <w:rPr>
          <w:sz w:val="18"/>
          <w:szCs w:val="18"/>
        </w:rPr>
      </w:pPr>
      <w:r w:rsidRPr="00F049CD">
        <w:rPr>
          <w:sz w:val="18"/>
          <w:szCs w:val="18"/>
        </w:rPr>
        <w:t>R4-1810420</w:t>
      </w:r>
      <w:r>
        <w:rPr>
          <w:sz w:val="18"/>
          <w:szCs w:val="18"/>
        </w:rPr>
        <w:t>,</w:t>
      </w:r>
      <w:r w:rsidRPr="00F049CD">
        <w:rPr>
          <w:sz w:val="18"/>
          <w:szCs w:val="18"/>
        </w:rPr>
        <w:tab/>
      </w:r>
      <w:r>
        <w:rPr>
          <w:sz w:val="18"/>
          <w:szCs w:val="18"/>
        </w:rPr>
        <w:t>“</w:t>
      </w:r>
      <w:r w:rsidRPr="00FA036E">
        <w:rPr>
          <w:i/>
          <w:sz w:val="18"/>
          <w:szCs w:val="18"/>
        </w:rPr>
        <w:t>CP-OFDM almost contiguous allocation</w:t>
      </w:r>
      <w:r>
        <w:rPr>
          <w:sz w:val="18"/>
          <w:szCs w:val="18"/>
        </w:rPr>
        <w:t>”, Nokia, Nokia Shanghai Bell</w:t>
      </w:r>
    </w:p>
    <w:p w14:paraId="4C4D5DFD" w14:textId="0EDEA0E0" w:rsidR="00FA59E5" w:rsidRDefault="00FA59E5" w:rsidP="00FA59E5">
      <w:pPr>
        <w:numPr>
          <w:ilvl w:val="0"/>
          <w:numId w:val="1"/>
        </w:numPr>
        <w:rPr>
          <w:sz w:val="18"/>
          <w:szCs w:val="18"/>
        </w:rPr>
      </w:pPr>
      <w:r w:rsidRPr="00447088">
        <w:rPr>
          <w:sz w:val="18"/>
          <w:szCs w:val="18"/>
        </w:rPr>
        <w:t>R1-</w:t>
      </w:r>
      <w:r w:rsidR="00A3184A" w:rsidRPr="00447088">
        <w:rPr>
          <w:sz w:val="18"/>
          <w:szCs w:val="18"/>
        </w:rPr>
        <w:t>18</w:t>
      </w:r>
      <w:r w:rsidR="00AC0E2B">
        <w:rPr>
          <w:sz w:val="18"/>
          <w:szCs w:val="18"/>
        </w:rPr>
        <w:t>12692</w:t>
      </w:r>
      <w:r w:rsidRPr="00FA59E5">
        <w:rPr>
          <w:sz w:val="18"/>
          <w:szCs w:val="18"/>
        </w:rPr>
        <w:t xml:space="preserve">, </w:t>
      </w:r>
      <w:r>
        <w:rPr>
          <w:sz w:val="18"/>
          <w:szCs w:val="18"/>
        </w:rPr>
        <w:t>“</w:t>
      </w:r>
      <w:r w:rsidRPr="00BF0F31">
        <w:rPr>
          <w:i/>
          <w:sz w:val="18"/>
          <w:szCs w:val="18"/>
        </w:rPr>
        <w:t>On Maximum TX Power for UL Interlace Structures</w:t>
      </w:r>
      <w:r>
        <w:rPr>
          <w:sz w:val="18"/>
          <w:szCs w:val="18"/>
        </w:rPr>
        <w:t>”, Nokia, Nokia Shanghai Bell</w:t>
      </w:r>
    </w:p>
    <w:p w14:paraId="0CDDAACD" w14:textId="507A865B" w:rsidR="0072540C" w:rsidRDefault="0072540C" w:rsidP="0072540C">
      <w:pPr>
        <w:numPr>
          <w:ilvl w:val="0"/>
          <w:numId w:val="1"/>
        </w:numPr>
        <w:rPr>
          <w:sz w:val="18"/>
          <w:szCs w:val="18"/>
        </w:rPr>
      </w:pPr>
      <w:r>
        <w:rPr>
          <w:sz w:val="18"/>
          <w:szCs w:val="18"/>
        </w:rPr>
        <w:t>R1-1808060, “</w:t>
      </w:r>
      <w:r w:rsidRPr="0072540C">
        <w:rPr>
          <w:i/>
          <w:sz w:val="18"/>
          <w:szCs w:val="18"/>
        </w:rPr>
        <w:t>UL PHY channels for NR unlicensed</w:t>
      </w:r>
      <w:r>
        <w:rPr>
          <w:sz w:val="18"/>
          <w:szCs w:val="18"/>
        </w:rPr>
        <w:t xml:space="preserve">”, Huawei, </w:t>
      </w:r>
      <w:proofErr w:type="spellStart"/>
      <w:r>
        <w:rPr>
          <w:sz w:val="18"/>
          <w:szCs w:val="18"/>
        </w:rPr>
        <w:t>HiSilicon</w:t>
      </w:r>
      <w:proofErr w:type="spellEnd"/>
    </w:p>
    <w:p w14:paraId="19CF5E11" w14:textId="255EF66D" w:rsidR="000F7FAB" w:rsidRPr="00921786" w:rsidRDefault="000F7FAB" w:rsidP="0072540C">
      <w:pPr>
        <w:numPr>
          <w:ilvl w:val="0"/>
          <w:numId w:val="1"/>
        </w:numPr>
        <w:rPr>
          <w:rStyle w:val="normaltextrun1"/>
          <w:sz w:val="18"/>
          <w:szCs w:val="18"/>
        </w:rPr>
      </w:pPr>
      <w:r w:rsidRPr="00921786">
        <w:rPr>
          <w:rStyle w:val="normaltextrun1"/>
          <w:sz w:val="18"/>
          <w:szCs w:val="18"/>
        </w:rPr>
        <w:t>R1-1809819, “</w:t>
      </w:r>
      <w:r w:rsidRPr="00921786">
        <w:rPr>
          <w:rStyle w:val="normaltextrun1"/>
          <w:i/>
          <w:iCs/>
          <w:sz w:val="18"/>
          <w:szCs w:val="18"/>
        </w:rPr>
        <w:t>Feature lead summary 2 for UL Signals and Channels</w:t>
      </w:r>
      <w:r w:rsidRPr="00921786">
        <w:rPr>
          <w:rStyle w:val="normaltextrun1"/>
          <w:sz w:val="18"/>
          <w:szCs w:val="18"/>
        </w:rPr>
        <w:t>”, Ericsson</w:t>
      </w:r>
    </w:p>
    <w:p w14:paraId="4720856B" w14:textId="1636D968" w:rsidR="003E235E" w:rsidRPr="00E859C0" w:rsidRDefault="003E235E" w:rsidP="0072540C">
      <w:pPr>
        <w:numPr>
          <w:ilvl w:val="0"/>
          <w:numId w:val="1"/>
        </w:numPr>
        <w:rPr>
          <w:sz w:val="18"/>
          <w:szCs w:val="18"/>
        </w:rPr>
      </w:pPr>
      <w:r w:rsidRPr="00921786">
        <w:rPr>
          <w:rStyle w:val="normaltextrun1"/>
          <w:sz w:val="18"/>
          <w:szCs w:val="18"/>
        </w:rPr>
        <w:t>R1-18</w:t>
      </w:r>
      <w:r w:rsidR="00F952D2" w:rsidRPr="00921786">
        <w:rPr>
          <w:rStyle w:val="normaltextrun1"/>
          <w:sz w:val="18"/>
          <w:szCs w:val="18"/>
        </w:rPr>
        <w:t>10622</w:t>
      </w:r>
      <w:r w:rsidRPr="00921786">
        <w:rPr>
          <w:rStyle w:val="normaltextrun1"/>
          <w:sz w:val="18"/>
          <w:szCs w:val="18"/>
        </w:rPr>
        <w:t>, “</w:t>
      </w:r>
      <w:r w:rsidRPr="00921786">
        <w:rPr>
          <w:rStyle w:val="normaltextrun1"/>
          <w:i/>
          <w:sz w:val="18"/>
          <w:szCs w:val="18"/>
        </w:rPr>
        <w:t>On DL Signals and Channels</w:t>
      </w:r>
      <w:r w:rsidRPr="00FA036E">
        <w:rPr>
          <w:rStyle w:val="normaltextrun1"/>
          <w:i/>
          <w:sz w:val="18"/>
          <w:szCs w:val="18"/>
        </w:rPr>
        <w:t xml:space="preserve"> for NR-U</w:t>
      </w:r>
      <w:r>
        <w:rPr>
          <w:rStyle w:val="normaltextrun1"/>
          <w:sz w:val="18"/>
          <w:szCs w:val="18"/>
        </w:rPr>
        <w:t>”, Nokia, Nokia Shanghai Bell</w:t>
      </w:r>
    </w:p>
    <w:p w14:paraId="611330DB" w14:textId="331E3B7A" w:rsidR="00185774" w:rsidRPr="00A51522" w:rsidRDefault="000F7FAB" w:rsidP="00185774">
      <w:pPr>
        <w:pStyle w:val="Heading1"/>
      </w:pPr>
      <w:r>
        <w:t>APPENDIX</w:t>
      </w:r>
      <w:r w:rsidR="00A038FF">
        <w:t xml:space="preserve"> 1</w:t>
      </w:r>
    </w:p>
    <w:p w14:paraId="67B147C0" w14:textId="420E3039" w:rsidR="00185774" w:rsidRPr="00BF0F31" w:rsidRDefault="00185774" w:rsidP="00CB0A14">
      <w:pPr>
        <w:spacing w:after="0"/>
        <w:jc w:val="both"/>
        <w:rPr>
          <w:rFonts w:eastAsia="Times New Roman"/>
          <w:lang w:val="en-US" w:eastAsia="fi-FI"/>
        </w:rPr>
      </w:pPr>
      <w:r w:rsidRPr="00447088">
        <w:rPr>
          <w:lang w:val="en-US" w:eastAsia="fi-FI"/>
        </w:rPr>
        <w:t xml:space="preserve">The following agreements related to NR-U </w:t>
      </w:r>
      <w:r>
        <w:rPr>
          <w:lang w:val="en-US" w:eastAsia="fi-FI"/>
        </w:rPr>
        <w:t xml:space="preserve">uplink </w:t>
      </w:r>
      <w:r w:rsidRPr="00447088">
        <w:rPr>
          <w:lang w:val="en-US" w:eastAsia="fi-FI"/>
        </w:rPr>
        <w:t>design were made in RAN1#92bis [2]</w:t>
      </w:r>
      <w:r>
        <w:rPr>
          <w:lang w:val="en-US" w:eastAsia="fi-FI"/>
        </w:rPr>
        <w:t>,</w:t>
      </w:r>
      <w:r w:rsidRPr="00447088">
        <w:rPr>
          <w:lang w:val="en-US" w:eastAsia="fi-FI"/>
        </w:rPr>
        <w:t xml:space="preserve"> RAN1#93 [3]</w:t>
      </w:r>
      <w:r w:rsidR="0023249C">
        <w:rPr>
          <w:lang w:val="en-US" w:eastAsia="fi-FI"/>
        </w:rPr>
        <w:t>,</w:t>
      </w:r>
      <w:r>
        <w:rPr>
          <w:lang w:val="en-US" w:eastAsia="fi-FI"/>
        </w:rPr>
        <w:t xml:space="preserve"> RAN1#94 [4]</w:t>
      </w:r>
      <w:r w:rsidR="0023249C">
        <w:rPr>
          <w:lang w:val="en-US" w:eastAsia="fi-FI"/>
        </w:rPr>
        <w:t xml:space="preserve"> and RAN1#9</w:t>
      </w:r>
      <w:r w:rsidR="00CC0912">
        <w:rPr>
          <w:lang w:val="en-US" w:eastAsia="fi-FI"/>
        </w:rPr>
        <w:t>4bis</w:t>
      </w:r>
      <w:r w:rsidR="0023249C">
        <w:rPr>
          <w:lang w:val="en-US" w:eastAsia="fi-FI"/>
        </w:rPr>
        <w:t xml:space="preserve"> [5]</w:t>
      </w:r>
      <w:r>
        <w:rPr>
          <w:rFonts w:eastAsia="Times New Roman"/>
          <w:lang w:val="en-US" w:eastAsia="fi-FI"/>
        </w:rPr>
        <w:t>:</w:t>
      </w:r>
    </w:p>
    <w:p w14:paraId="171A8198" w14:textId="77777777" w:rsidR="00185774" w:rsidRDefault="00185774" w:rsidP="00185774">
      <w:pPr>
        <w:spacing w:after="0"/>
        <w:jc w:val="both"/>
        <w:rPr>
          <w:rFonts w:eastAsia="Times New Roman"/>
          <w:lang w:val="en-US" w:eastAsia="fi-FI"/>
        </w:rPr>
      </w:pPr>
    </w:p>
    <w:p w14:paraId="6EEA6CD2" w14:textId="77777777" w:rsidR="00185774" w:rsidRPr="00CB0A14" w:rsidRDefault="00185774" w:rsidP="00185774">
      <w:pPr>
        <w:spacing w:after="0"/>
      </w:pPr>
      <w:r w:rsidRPr="00CB0A14">
        <w:t>Agreement: [2]</w:t>
      </w:r>
    </w:p>
    <w:p w14:paraId="325DB4DE" w14:textId="77777777" w:rsidR="00185774" w:rsidRPr="00CB0A14" w:rsidRDefault="00185774" w:rsidP="00185774">
      <w:pPr>
        <w:widowControl w:val="0"/>
        <w:numPr>
          <w:ilvl w:val="0"/>
          <w:numId w:val="44"/>
        </w:numPr>
        <w:overflowPunct/>
        <w:autoSpaceDE/>
        <w:autoSpaceDN/>
        <w:adjustRightInd/>
        <w:spacing w:after="0"/>
        <w:jc w:val="both"/>
        <w:textAlignment w:val="auto"/>
        <w:rPr>
          <w:i/>
          <w:lang w:val="en-US"/>
        </w:rPr>
      </w:pPr>
      <w:r w:rsidRPr="00CB0A14">
        <w:rPr>
          <w:i/>
          <w:iCs/>
          <w:lang w:val="en-US"/>
        </w:rPr>
        <w:t>NR-U support</w:t>
      </w:r>
      <w:r w:rsidRPr="00CB0A14">
        <w:rPr>
          <w:i/>
          <w:lang w:eastAsia="x-none"/>
        </w:rPr>
        <w:t>s both Type</w:t>
      </w:r>
      <w:r w:rsidRPr="00CB0A14">
        <w:rPr>
          <w:i/>
          <w:iCs/>
          <w:lang w:val="en-US"/>
        </w:rPr>
        <w:t xml:space="preserve">-A and Type-B mapping already supported in NR </w:t>
      </w:r>
    </w:p>
    <w:p w14:paraId="4FF076CC"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Additional starting positions and durations are not precluded</w:t>
      </w:r>
    </w:p>
    <w:p w14:paraId="570A5B41" w14:textId="77777777" w:rsidR="00185774" w:rsidRPr="00CB0A14" w:rsidRDefault="00185774" w:rsidP="00185774">
      <w:pPr>
        <w:widowControl w:val="0"/>
        <w:numPr>
          <w:ilvl w:val="0"/>
          <w:numId w:val="45"/>
        </w:numPr>
        <w:overflowPunct/>
        <w:autoSpaceDE/>
        <w:autoSpaceDN/>
        <w:adjustRightInd/>
        <w:spacing w:after="0"/>
        <w:jc w:val="both"/>
        <w:textAlignment w:val="auto"/>
        <w:rPr>
          <w:i/>
          <w:lang w:val="en-US"/>
        </w:rPr>
      </w:pPr>
      <w:r w:rsidRPr="00CB0A14">
        <w:rPr>
          <w:i/>
          <w:iCs/>
          <w:lang w:val="en-US"/>
        </w:rPr>
        <w:t>For sub-7 GHz, NR-U study the SCSs, 15/30/60KHz</w:t>
      </w:r>
    </w:p>
    <w:p w14:paraId="435BC313"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Study performance difference between different SCS</w:t>
      </w:r>
    </w:p>
    <w:p w14:paraId="32579069"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Study if changes to UL design are needed to meet the PSD and OCB requirements</w:t>
      </w:r>
    </w:p>
    <w:p w14:paraId="644BE42F"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 xml:space="preserve">Study if an SS block design/RMSI/OSI with 60KHz SCS is needed </w:t>
      </w:r>
    </w:p>
    <w:p w14:paraId="4E7DC952"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 xml:space="preserve">Impact on MIB and SIB1 content </w:t>
      </w:r>
    </w:p>
    <w:p w14:paraId="4AA13E5B"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Need for use of ECP for 60KHz</w:t>
      </w:r>
    </w:p>
    <w:p w14:paraId="26E214A8"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RACH design with 60KHz SCS in addition to options currently part of NR</w:t>
      </w:r>
    </w:p>
    <w:p w14:paraId="4A3F4493"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 xml:space="preserve">Other considerations are not precluded. </w:t>
      </w:r>
    </w:p>
    <w:p w14:paraId="7836A98B"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Impact on support of different BWs with different SCS</w:t>
      </w:r>
    </w:p>
    <w:p w14:paraId="64133A25" w14:textId="77777777" w:rsidR="00185774" w:rsidRPr="00CB0A14" w:rsidRDefault="00185774" w:rsidP="00185774">
      <w:pPr>
        <w:widowControl w:val="0"/>
        <w:numPr>
          <w:ilvl w:val="0"/>
          <w:numId w:val="45"/>
        </w:numPr>
        <w:overflowPunct/>
        <w:autoSpaceDE/>
        <w:autoSpaceDN/>
        <w:adjustRightInd/>
        <w:spacing w:after="0"/>
        <w:jc w:val="both"/>
        <w:textAlignment w:val="auto"/>
        <w:rPr>
          <w:i/>
          <w:lang w:val="en-US"/>
        </w:rPr>
      </w:pPr>
      <w:r w:rsidRPr="00CB0A14">
        <w:rPr>
          <w:i/>
          <w:iCs/>
          <w:lang w:val="en-US"/>
        </w:rPr>
        <w:t xml:space="preserve">Study supporting more than one switching points within a </w:t>
      </w:r>
      <w:proofErr w:type="spellStart"/>
      <w:r w:rsidRPr="00CB0A14">
        <w:rPr>
          <w:i/>
          <w:iCs/>
          <w:lang w:val="en-US"/>
        </w:rPr>
        <w:t>TxOP</w:t>
      </w:r>
      <w:proofErr w:type="spellEnd"/>
    </w:p>
    <w:p w14:paraId="50AA98FF"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 xml:space="preserve">FFS the LBT requirement for each DL/UL data/control burst in the </w:t>
      </w:r>
      <w:proofErr w:type="spellStart"/>
      <w:r w:rsidRPr="00CB0A14">
        <w:rPr>
          <w:i/>
          <w:iCs/>
          <w:lang w:val="en-US"/>
        </w:rPr>
        <w:t>TxOP</w:t>
      </w:r>
      <w:proofErr w:type="spellEnd"/>
      <w:r w:rsidRPr="00CB0A14">
        <w:rPr>
          <w:i/>
          <w:iCs/>
          <w:lang w:val="en-US"/>
        </w:rPr>
        <w:t>.</w:t>
      </w:r>
    </w:p>
    <w:p w14:paraId="132ECB41" w14:textId="77777777" w:rsidR="00185774" w:rsidRPr="00CB0A14" w:rsidRDefault="00185774" w:rsidP="00FF2A3C">
      <w:pPr>
        <w:pStyle w:val="bullet"/>
        <w:numPr>
          <w:ilvl w:val="0"/>
          <w:numId w:val="0"/>
        </w:numPr>
        <w:spacing w:before="180"/>
      </w:pPr>
      <w:r w:rsidRPr="00CB0A14">
        <w:t>Agreement: [3]</w:t>
      </w:r>
    </w:p>
    <w:p w14:paraId="05383C88" w14:textId="77777777" w:rsidR="00185774" w:rsidRPr="00CB0A14" w:rsidRDefault="00185774" w:rsidP="00185774">
      <w:pPr>
        <w:numPr>
          <w:ilvl w:val="0"/>
          <w:numId w:val="51"/>
        </w:numPr>
        <w:overflowPunct/>
        <w:autoSpaceDE/>
        <w:autoSpaceDN/>
        <w:adjustRightInd/>
        <w:spacing w:after="0"/>
        <w:textAlignment w:val="auto"/>
        <w:rPr>
          <w:i/>
          <w:lang w:eastAsia="x-none"/>
        </w:rPr>
      </w:pPr>
      <w:r w:rsidRPr="00CB0A14">
        <w:rPr>
          <w:i/>
          <w:lang w:eastAsia="x-none"/>
        </w:rPr>
        <w:t>An interlaced waveform can have benefits in some scenarios including</w:t>
      </w:r>
    </w:p>
    <w:p w14:paraId="5976DE8F" w14:textId="77777777" w:rsidR="00185774" w:rsidRPr="00CB0A14" w:rsidRDefault="00185774" w:rsidP="00185774">
      <w:pPr>
        <w:numPr>
          <w:ilvl w:val="1"/>
          <w:numId w:val="51"/>
        </w:numPr>
        <w:overflowPunct/>
        <w:autoSpaceDE/>
        <w:autoSpaceDN/>
        <w:adjustRightInd/>
        <w:spacing w:after="0"/>
        <w:textAlignment w:val="auto"/>
        <w:rPr>
          <w:i/>
          <w:lang w:eastAsia="x-none"/>
        </w:rPr>
      </w:pPr>
      <w:r w:rsidRPr="00CB0A14">
        <w:rPr>
          <w:i/>
        </w:rPr>
        <w:t>Link budget limited cases with given PSD constraint</w:t>
      </w:r>
    </w:p>
    <w:p w14:paraId="4044F3C8" w14:textId="77777777" w:rsidR="00185774" w:rsidRPr="00CB0A14" w:rsidRDefault="00185774" w:rsidP="00185774">
      <w:pPr>
        <w:numPr>
          <w:ilvl w:val="1"/>
          <w:numId w:val="51"/>
        </w:numPr>
        <w:overflowPunct/>
        <w:autoSpaceDE/>
        <w:autoSpaceDN/>
        <w:adjustRightInd/>
        <w:spacing w:after="0"/>
        <w:textAlignment w:val="auto"/>
        <w:rPr>
          <w:i/>
          <w:lang w:eastAsia="x-none"/>
        </w:rPr>
      </w:pPr>
      <w:r w:rsidRPr="00CB0A14">
        <w:rPr>
          <w:i/>
        </w:rPr>
        <w:t xml:space="preserve">As one option to efficiently meet the occupied channel bandwidth requirement. </w:t>
      </w:r>
    </w:p>
    <w:p w14:paraId="304925B6" w14:textId="77777777" w:rsidR="00185774" w:rsidRPr="00CB0A14" w:rsidRDefault="00185774" w:rsidP="00185774">
      <w:pPr>
        <w:numPr>
          <w:ilvl w:val="0"/>
          <w:numId w:val="51"/>
        </w:numPr>
        <w:overflowPunct/>
        <w:autoSpaceDE/>
        <w:autoSpaceDN/>
        <w:adjustRightInd/>
        <w:spacing w:after="0"/>
        <w:textAlignment w:val="auto"/>
        <w:rPr>
          <w:i/>
          <w:lang w:eastAsia="x-none"/>
        </w:rPr>
      </w:pPr>
      <w:r w:rsidRPr="00CB0A14">
        <w:rPr>
          <w:i/>
          <w:lang w:eastAsia="x-none"/>
        </w:rPr>
        <w:t>A waveform contiguous in frequency may be adequate in some scenarios</w:t>
      </w:r>
    </w:p>
    <w:p w14:paraId="013879BC" w14:textId="77777777" w:rsidR="00185774" w:rsidRPr="00CB0A14" w:rsidRDefault="00185774" w:rsidP="00185774">
      <w:pPr>
        <w:numPr>
          <w:ilvl w:val="1"/>
          <w:numId w:val="52"/>
        </w:numPr>
        <w:overflowPunct/>
        <w:autoSpaceDE/>
        <w:autoSpaceDN/>
        <w:adjustRightInd/>
        <w:spacing w:after="0"/>
        <w:textAlignment w:val="auto"/>
        <w:rPr>
          <w:i/>
          <w:lang w:eastAsia="x-none"/>
        </w:rPr>
      </w:pPr>
      <w:r w:rsidRPr="00CB0A14">
        <w:rPr>
          <w:i/>
        </w:rPr>
        <w:t>To inherit legacy contiguous allocation designs.</w:t>
      </w:r>
    </w:p>
    <w:p w14:paraId="6EA2C0C4" w14:textId="77777777" w:rsidR="00185774" w:rsidRPr="00CB0A14" w:rsidRDefault="00185774" w:rsidP="00FF2A3C">
      <w:pPr>
        <w:ind w:left="357"/>
        <w:rPr>
          <w:i/>
          <w:lang w:eastAsia="x-none"/>
        </w:rPr>
      </w:pPr>
      <w:r w:rsidRPr="00CB0A14">
        <w:rPr>
          <w:i/>
          <w:lang w:eastAsia="x-none"/>
        </w:rPr>
        <w:t>Note: It is RAN1’s understanding that the temporal allowance of not meeting occupied channel bandwidth by regulation can be exploited if the minimum bandwidth requirement, e.g., 2 MHz, is satisfied.</w:t>
      </w:r>
    </w:p>
    <w:p w14:paraId="050D6525" w14:textId="77777777" w:rsidR="00185774" w:rsidRPr="00CB0A14" w:rsidRDefault="00185774" w:rsidP="00185774">
      <w:pPr>
        <w:pStyle w:val="bullet"/>
        <w:numPr>
          <w:ilvl w:val="0"/>
          <w:numId w:val="0"/>
        </w:numPr>
      </w:pPr>
      <w:r w:rsidRPr="00CB0A14">
        <w:t>Agreement: [3]</w:t>
      </w:r>
    </w:p>
    <w:p w14:paraId="6DEDF95B" w14:textId="77777777" w:rsidR="00185774" w:rsidRPr="00CB0A14" w:rsidRDefault="00185774" w:rsidP="00185774">
      <w:pPr>
        <w:pStyle w:val="ListParagraph"/>
        <w:widowControl w:val="0"/>
        <w:numPr>
          <w:ilvl w:val="0"/>
          <w:numId w:val="52"/>
        </w:numPr>
        <w:spacing w:after="60"/>
        <w:ind w:left="709" w:hanging="425"/>
        <w:jc w:val="both"/>
        <w:rPr>
          <w:i/>
          <w:sz w:val="20"/>
          <w:szCs w:val="20"/>
          <w:lang w:val="en-GB"/>
        </w:rPr>
      </w:pPr>
      <w:r w:rsidRPr="00CB0A14">
        <w:rPr>
          <w:i/>
          <w:sz w:val="20"/>
          <w:szCs w:val="20"/>
          <w:lang w:val="en-GB"/>
        </w:rPr>
        <w:lastRenderedPageBreak/>
        <w:t xml:space="preserve">Support for Rel-15 NR PUCCH formats can be considered. Exclusion of the support of certain formats is to be identified. </w:t>
      </w:r>
    </w:p>
    <w:p w14:paraId="5D840BBF" w14:textId="77777777" w:rsidR="00185774" w:rsidRPr="00CB0A14" w:rsidRDefault="00185774" w:rsidP="00185774">
      <w:pPr>
        <w:pStyle w:val="ListParagraph"/>
        <w:widowControl w:val="0"/>
        <w:numPr>
          <w:ilvl w:val="1"/>
          <w:numId w:val="52"/>
        </w:numPr>
        <w:spacing w:after="60"/>
        <w:ind w:left="1134" w:hanging="425"/>
        <w:jc w:val="both"/>
        <w:rPr>
          <w:i/>
          <w:sz w:val="20"/>
          <w:szCs w:val="20"/>
          <w:lang w:val="en-GB"/>
        </w:rPr>
      </w:pPr>
      <w:r w:rsidRPr="00CB0A14">
        <w:rPr>
          <w:i/>
          <w:sz w:val="20"/>
          <w:szCs w:val="20"/>
          <w:lang w:val="en-GB"/>
        </w:rPr>
        <w:t xml:space="preserve">Note: It is RAN1’s understanding that certain formats do not meet the minimum bandwidth requirement by regulation. </w:t>
      </w:r>
    </w:p>
    <w:p w14:paraId="2DC3899C" w14:textId="77777777" w:rsidR="00185774" w:rsidRPr="00CB0A14" w:rsidRDefault="00185774" w:rsidP="00185774">
      <w:pPr>
        <w:pStyle w:val="ListParagraph"/>
        <w:widowControl w:val="0"/>
        <w:numPr>
          <w:ilvl w:val="0"/>
          <w:numId w:val="52"/>
        </w:numPr>
        <w:spacing w:after="60"/>
        <w:ind w:left="709" w:hanging="425"/>
        <w:jc w:val="both"/>
        <w:rPr>
          <w:i/>
          <w:sz w:val="20"/>
          <w:szCs w:val="20"/>
          <w:lang w:val="en-GB"/>
        </w:rPr>
      </w:pPr>
      <w:r w:rsidRPr="00CB0A14">
        <w:rPr>
          <w:i/>
          <w:sz w:val="20"/>
          <w:szCs w:val="20"/>
          <w:lang w:val="en-GB"/>
        </w:rPr>
        <w:t xml:space="preserve">It is identified that block-interlaced based PUSCH can be beneficial. </w:t>
      </w:r>
    </w:p>
    <w:p w14:paraId="4182FCBD" w14:textId="77777777" w:rsidR="00185774" w:rsidRPr="00CB0A14" w:rsidRDefault="00185774" w:rsidP="00185774">
      <w:pPr>
        <w:pStyle w:val="ListParagraph"/>
        <w:widowControl w:val="0"/>
        <w:numPr>
          <w:ilvl w:val="0"/>
          <w:numId w:val="52"/>
        </w:numPr>
        <w:spacing w:after="60"/>
        <w:ind w:left="709" w:hanging="425"/>
        <w:jc w:val="both"/>
        <w:rPr>
          <w:i/>
          <w:sz w:val="20"/>
          <w:szCs w:val="20"/>
          <w:lang w:val="en-GB"/>
        </w:rPr>
      </w:pPr>
      <w:r w:rsidRPr="00CB0A14">
        <w:rPr>
          <w:i/>
          <w:sz w:val="20"/>
          <w:szCs w:val="20"/>
          <w:lang w:val="en-GB"/>
        </w:rPr>
        <w:t xml:space="preserve">It is beneficial to use the same interlace structure for PUCCH and PUSCH. </w:t>
      </w:r>
    </w:p>
    <w:p w14:paraId="5926BB0C" w14:textId="77777777" w:rsidR="00185774" w:rsidRPr="00CB0A14" w:rsidRDefault="00185774" w:rsidP="00185774">
      <w:pPr>
        <w:numPr>
          <w:ilvl w:val="0"/>
          <w:numId w:val="52"/>
        </w:numPr>
        <w:overflowPunct/>
        <w:autoSpaceDE/>
        <w:autoSpaceDN/>
        <w:adjustRightInd/>
        <w:spacing w:after="0"/>
        <w:ind w:left="709" w:hanging="425"/>
        <w:textAlignment w:val="auto"/>
        <w:rPr>
          <w:i/>
        </w:rPr>
      </w:pPr>
      <w:r w:rsidRPr="00CB0A14">
        <w:rPr>
          <w:i/>
          <w:lang w:eastAsia="x-none"/>
        </w:rPr>
        <w:t>The following aspects can be considered for interlace waveform based PUCCH design:</w:t>
      </w:r>
    </w:p>
    <w:p w14:paraId="3DE293C6" w14:textId="77777777" w:rsidR="00185774" w:rsidRPr="00CB0A14" w:rsidRDefault="00185774" w:rsidP="00185774">
      <w:pPr>
        <w:numPr>
          <w:ilvl w:val="1"/>
          <w:numId w:val="52"/>
        </w:numPr>
        <w:overflowPunct/>
        <w:autoSpaceDE/>
        <w:autoSpaceDN/>
        <w:adjustRightInd/>
        <w:spacing w:after="0"/>
        <w:ind w:left="1134" w:hanging="425"/>
        <w:textAlignment w:val="auto"/>
        <w:rPr>
          <w:i/>
        </w:rPr>
      </w:pPr>
      <w:r w:rsidRPr="00CB0A14">
        <w:rPr>
          <w:i/>
          <w:lang w:eastAsia="x-none"/>
        </w:rPr>
        <w:t>Flexible number of OFDM symbols</w:t>
      </w:r>
    </w:p>
    <w:p w14:paraId="384BF9A8" w14:textId="77777777" w:rsidR="00185774" w:rsidRPr="00CB0A14" w:rsidRDefault="00185774" w:rsidP="00185774">
      <w:pPr>
        <w:numPr>
          <w:ilvl w:val="1"/>
          <w:numId w:val="52"/>
        </w:numPr>
        <w:overflowPunct/>
        <w:autoSpaceDE/>
        <w:autoSpaceDN/>
        <w:adjustRightInd/>
        <w:spacing w:after="0"/>
        <w:ind w:left="1134" w:hanging="425"/>
        <w:textAlignment w:val="auto"/>
        <w:rPr>
          <w:i/>
        </w:rPr>
      </w:pPr>
      <w:r w:rsidRPr="00CB0A14">
        <w:rPr>
          <w:i/>
          <w:lang w:eastAsia="x-none"/>
        </w:rPr>
        <w:t>Flexible payload size</w:t>
      </w:r>
    </w:p>
    <w:p w14:paraId="55B57CFE" w14:textId="77777777" w:rsidR="00185774" w:rsidRPr="00CB0A14" w:rsidRDefault="00185774" w:rsidP="00185774">
      <w:pPr>
        <w:numPr>
          <w:ilvl w:val="1"/>
          <w:numId w:val="52"/>
        </w:numPr>
        <w:overflowPunct/>
        <w:autoSpaceDE/>
        <w:autoSpaceDN/>
        <w:adjustRightInd/>
        <w:spacing w:after="0"/>
        <w:ind w:left="1134" w:hanging="425"/>
        <w:textAlignment w:val="auto"/>
        <w:rPr>
          <w:i/>
        </w:rPr>
      </w:pPr>
      <w:r w:rsidRPr="00CB0A14">
        <w:rPr>
          <w:i/>
          <w:lang w:eastAsia="x-none"/>
        </w:rPr>
        <w:t>User multiplexing</w:t>
      </w:r>
    </w:p>
    <w:p w14:paraId="2E8909BF" w14:textId="77777777" w:rsidR="00185774" w:rsidRPr="00CB0A14" w:rsidRDefault="00185774" w:rsidP="00185774">
      <w:pPr>
        <w:numPr>
          <w:ilvl w:val="1"/>
          <w:numId w:val="52"/>
        </w:numPr>
        <w:overflowPunct/>
        <w:autoSpaceDE/>
        <w:autoSpaceDN/>
        <w:adjustRightInd/>
        <w:spacing w:after="0"/>
        <w:ind w:left="1134" w:hanging="425"/>
        <w:textAlignment w:val="auto"/>
        <w:rPr>
          <w:lang w:eastAsia="x-none"/>
        </w:rPr>
      </w:pPr>
      <w:r w:rsidRPr="00CB0A14">
        <w:rPr>
          <w:i/>
          <w:lang w:eastAsia="x-none"/>
        </w:rPr>
        <w:t>Number of formats.</w:t>
      </w:r>
    </w:p>
    <w:p w14:paraId="09C49200" w14:textId="77777777" w:rsidR="00185774" w:rsidRPr="00CB0A14" w:rsidRDefault="00185774" w:rsidP="00FF2A3C">
      <w:pPr>
        <w:pStyle w:val="bullet"/>
        <w:numPr>
          <w:ilvl w:val="0"/>
          <w:numId w:val="0"/>
        </w:numPr>
        <w:spacing w:before="180"/>
      </w:pPr>
      <w:r w:rsidRPr="00CB0A14">
        <w:t>Agreement: [3]</w:t>
      </w:r>
    </w:p>
    <w:p w14:paraId="5521C74A" w14:textId="77777777" w:rsidR="00185774" w:rsidRPr="00CB0A14" w:rsidRDefault="00185774" w:rsidP="00FF2A3C">
      <w:pPr>
        <w:pStyle w:val="ListParagraph"/>
        <w:widowControl w:val="0"/>
        <w:numPr>
          <w:ilvl w:val="0"/>
          <w:numId w:val="52"/>
        </w:numPr>
        <w:spacing w:after="60"/>
        <w:ind w:left="709" w:hanging="425"/>
        <w:jc w:val="both"/>
        <w:rPr>
          <w:i/>
          <w:sz w:val="20"/>
          <w:szCs w:val="20"/>
          <w:lang w:val="en-GB"/>
        </w:rPr>
      </w:pPr>
      <w:r w:rsidRPr="00CB0A14">
        <w:rPr>
          <w:i/>
          <w:sz w:val="20"/>
          <w:szCs w:val="20"/>
          <w:lang w:val="en-GB"/>
        </w:rPr>
        <w:t xml:space="preserve">Support for Rel-15 NR PRACH formats can be considered. Exclusion of the support of certain formats is to be identified. </w:t>
      </w:r>
    </w:p>
    <w:p w14:paraId="0BE7520E" w14:textId="77777777" w:rsidR="00185774" w:rsidRPr="00CB0A14" w:rsidRDefault="00185774" w:rsidP="00185774">
      <w:pPr>
        <w:pStyle w:val="ListParagraph"/>
        <w:widowControl w:val="0"/>
        <w:numPr>
          <w:ilvl w:val="1"/>
          <w:numId w:val="52"/>
        </w:numPr>
        <w:spacing w:after="60"/>
        <w:jc w:val="both"/>
        <w:rPr>
          <w:i/>
          <w:sz w:val="20"/>
          <w:szCs w:val="20"/>
          <w:lang w:val="en-GB"/>
        </w:rPr>
      </w:pPr>
      <w:r w:rsidRPr="00CB0A14">
        <w:rPr>
          <w:i/>
          <w:sz w:val="20"/>
          <w:szCs w:val="20"/>
          <w:lang w:val="en-GB"/>
        </w:rPr>
        <w:t xml:space="preserve">Note: It is RAN1’s understanding that certain formats do not meet the minimum bandwidth requirement by regulation. </w:t>
      </w:r>
    </w:p>
    <w:p w14:paraId="44439357" w14:textId="77777777" w:rsidR="00185774" w:rsidRPr="00CB0A14" w:rsidRDefault="00185774" w:rsidP="00FF2A3C">
      <w:pPr>
        <w:pStyle w:val="ListParagraph"/>
        <w:widowControl w:val="0"/>
        <w:numPr>
          <w:ilvl w:val="0"/>
          <w:numId w:val="52"/>
        </w:numPr>
        <w:spacing w:after="60"/>
        <w:ind w:left="709" w:hanging="425"/>
        <w:jc w:val="both"/>
        <w:rPr>
          <w:i/>
          <w:sz w:val="20"/>
          <w:szCs w:val="20"/>
          <w:lang w:val="en-GB"/>
        </w:rPr>
      </w:pPr>
      <w:r w:rsidRPr="00CB0A14">
        <w:rPr>
          <w:i/>
          <w:sz w:val="20"/>
          <w:szCs w:val="20"/>
          <w:lang w:val="en-GB"/>
        </w:rPr>
        <w:t xml:space="preserve">It is identified that interlaced based PRACH can be beneficial. </w:t>
      </w:r>
    </w:p>
    <w:p w14:paraId="6F78498B" w14:textId="77777777" w:rsidR="00185774" w:rsidRPr="00CB0A14" w:rsidRDefault="00185774" w:rsidP="00FF2A3C">
      <w:pPr>
        <w:numPr>
          <w:ilvl w:val="0"/>
          <w:numId w:val="52"/>
        </w:numPr>
        <w:overflowPunct/>
        <w:autoSpaceDE/>
        <w:autoSpaceDN/>
        <w:adjustRightInd/>
        <w:spacing w:after="0"/>
        <w:ind w:left="709" w:hanging="425"/>
        <w:textAlignment w:val="auto"/>
        <w:rPr>
          <w:i/>
          <w:lang w:eastAsia="x-none"/>
        </w:rPr>
      </w:pPr>
      <w:r w:rsidRPr="00CB0A14">
        <w:rPr>
          <w:i/>
          <w:lang w:eastAsia="x-none"/>
        </w:rPr>
        <w:t>The following aspects can be considered for Interlace waveform based PRACH design for 4-step random access:</w:t>
      </w:r>
    </w:p>
    <w:p w14:paraId="74AA4AA3"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Interlacing based on PRB or REs</w:t>
      </w:r>
    </w:p>
    <w:p w14:paraId="43FE33D8"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Targeted cell sizes</w:t>
      </w:r>
    </w:p>
    <w:p w14:paraId="0A17BD37"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Targeted PRACH capacity</w:t>
      </w:r>
    </w:p>
    <w:p w14:paraId="4BC28EFE"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Targeted false alarm and detection rates</w:t>
      </w:r>
    </w:p>
    <w:p w14:paraId="01F47FF7"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Targeted timing estimation accuracy</w:t>
      </w:r>
    </w:p>
    <w:p w14:paraId="1BDDEA78"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Number of formats</w:t>
      </w:r>
    </w:p>
    <w:p w14:paraId="2B78B8DE"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Multiplexing with other channels such as block interlaced PUCCH and PUSCH.</w:t>
      </w:r>
    </w:p>
    <w:p w14:paraId="03CC7113" w14:textId="77777777" w:rsidR="0084499F" w:rsidRPr="00CB0A14" w:rsidRDefault="0084499F" w:rsidP="0084499F">
      <w:pPr>
        <w:pStyle w:val="bullet"/>
        <w:numPr>
          <w:ilvl w:val="0"/>
          <w:numId w:val="0"/>
        </w:numPr>
        <w:spacing w:before="180"/>
      </w:pPr>
      <w:r w:rsidRPr="00CB0A14">
        <w:t>Agreement: [3]</w:t>
      </w:r>
    </w:p>
    <w:p w14:paraId="58CB5D73" w14:textId="77777777" w:rsidR="0084499F" w:rsidRPr="00CB0A14" w:rsidRDefault="0084499F" w:rsidP="00FF2A3C">
      <w:pPr>
        <w:numPr>
          <w:ilvl w:val="0"/>
          <w:numId w:val="58"/>
        </w:numPr>
        <w:overflowPunct/>
        <w:autoSpaceDE/>
        <w:autoSpaceDN/>
        <w:adjustRightInd/>
        <w:spacing w:after="0"/>
        <w:ind w:hanging="436"/>
        <w:jc w:val="both"/>
        <w:textAlignment w:val="auto"/>
        <w:rPr>
          <w:i/>
          <w:lang w:eastAsia="x-none"/>
        </w:rPr>
      </w:pPr>
      <w:r w:rsidRPr="00CB0A14">
        <w:rPr>
          <w:i/>
          <w:lang w:eastAsia="x-none"/>
        </w:rPr>
        <w:t>It is identified that being able to operate all DL signal/channels with the same numerology for a carrier and at least for intra-band CA on serving cells on unlicensed bands has at least the following benefits (at least for standalone operation, FFS whether this is benefit is realizable for inter-operator measurements)</w:t>
      </w:r>
    </w:p>
    <w:p w14:paraId="0CCCF300" w14:textId="77777777" w:rsidR="0084499F" w:rsidRPr="00CB0A14" w:rsidRDefault="0084499F" w:rsidP="00FF2A3C">
      <w:pPr>
        <w:numPr>
          <w:ilvl w:val="1"/>
          <w:numId w:val="58"/>
        </w:numPr>
        <w:overflowPunct/>
        <w:autoSpaceDE/>
        <w:autoSpaceDN/>
        <w:adjustRightInd/>
        <w:spacing w:after="0"/>
        <w:ind w:left="1134" w:hanging="425"/>
        <w:jc w:val="both"/>
        <w:textAlignment w:val="auto"/>
        <w:rPr>
          <w:i/>
          <w:lang w:eastAsia="x-none"/>
        </w:rPr>
      </w:pPr>
      <w:r w:rsidRPr="00CB0A14">
        <w:rPr>
          <w:i/>
          <w:lang w:eastAsia="x-none"/>
        </w:rPr>
        <w:t>Lower implementation complexity (e.g., a single FFT, no switching gaps)</w:t>
      </w:r>
    </w:p>
    <w:p w14:paraId="2D9301E5" w14:textId="77777777" w:rsidR="0084499F" w:rsidRPr="00CB0A14" w:rsidRDefault="0084499F" w:rsidP="00FF2A3C">
      <w:pPr>
        <w:numPr>
          <w:ilvl w:val="1"/>
          <w:numId w:val="58"/>
        </w:numPr>
        <w:overflowPunct/>
        <w:autoSpaceDE/>
        <w:autoSpaceDN/>
        <w:adjustRightInd/>
        <w:spacing w:after="0"/>
        <w:ind w:left="1134" w:hanging="425"/>
        <w:textAlignment w:val="auto"/>
        <w:rPr>
          <w:i/>
          <w:lang w:eastAsia="x-none"/>
        </w:rPr>
      </w:pPr>
      <w:r w:rsidRPr="00CB0A14">
        <w:rPr>
          <w:i/>
          <w:lang w:eastAsia="x-none"/>
        </w:rPr>
        <w:t>Lower specification impact</w:t>
      </w:r>
    </w:p>
    <w:p w14:paraId="7BBC7F30" w14:textId="77777777" w:rsidR="0084499F" w:rsidRPr="00CB0A14" w:rsidRDefault="0084499F" w:rsidP="00FF2A3C">
      <w:pPr>
        <w:numPr>
          <w:ilvl w:val="1"/>
          <w:numId w:val="58"/>
        </w:numPr>
        <w:overflowPunct/>
        <w:autoSpaceDE/>
        <w:autoSpaceDN/>
        <w:adjustRightInd/>
        <w:spacing w:after="0"/>
        <w:ind w:left="1134" w:hanging="425"/>
        <w:textAlignment w:val="auto"/>
        <w:rPr>
          <w:i/>
          <w:lang w:eastAsia="x-none"/>
        </w:rPr>
      </w:pPr>
      <w:r w:rsidRPr="00CB0A14">
        <w:rPr>
          <w:i/>
          <w:lang w:eastAsia="x-none"/>
        </w:rPr>
        <w:t>No need for gaps for measurements on frequencies with a configured serving cell in unlicensed bands</w:t>
      </w:r>
    </w:p>
    <w:p w14:paraId="09683BD8" w14:textId="77777777" w:rsidR="0084499F" w:rsidRPr="00CB0A14" w:rsidRDefault="0084499F" w:rsidP="00FF2A3C">
      <w:pPr>
        <w:numPr>
          <w:ilvl w:val="0"/>
          <w:numId w:val="58"/>
        </w:numPr>
        <w:overflowPunct/>
        <w:autoSpaceDE/>
        <w:autoSpaceDN/>
        <w:adjustRightInd/>
        <w:spacing w:after="0"/>
        <w:ind w:hanging="436"/>
        <w:jc w:val="both"/>
        <w:textAlignment w:val="auto"/>
        <w:rPr>
          <w:i/>
          <w:lang w:eastAsia="x-none"/>
        </w:rPr>
      </w:pPr>
      <w:r w:rsidRPr="00CB0A14">
        <w:rPr>
          <w:i/>
          <w:lang w:eastAsia="x-none"/>
        </w:rPr>
        <w:t xml:space="preserve">It is identified that being able to operate all UL signal/channels with the same numerology for a carrier and at least for intra-band CA on serving cells on unlicensed bands has at least the following benefits </w:t>
      </w:r>
    </w:p>
    <w:p w14:paraId="7ECC740E"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Lower implementation complexity (e.g., a single FFT, no switching gaps)</w:t>
      </w:r>
    </w:p>
    <w:p w14:paraId="048D2BD5"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Lower specification impact</w:t>
      </w:r>
    </w:p>
    <w:p w14:paraId="36D74FD7"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Common interlace structure</w:t>
      </w:r>
    </w:p>
    <w:p w14:paraId="7D1EAD30"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No need for gaps for transmission of SRS on a configured serving cell in unlicensed bands</w:t>
      </w:r>
    </w:p>
    <w:p w14:paraId="1CE71296"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FFS: PRACH benefits</w:t>
      </w:r>
    </w:p>
    <w:p w14:paraId="67C0B99D" w14:textId="77777777" w:rsidR="0084499F" w:rsidRPr="00CB0A14" w:rsidRDefault="0084499F" w:rsidP="00FF2A3C">
      <w:pPr>
        <w:numPr>
          <w:ilvl w:val="0"/>
          <w:numId w:val="58"/>
        </w:numPr>
        <w:overflowPunct/>
        <w:autoSpaceDE/>
        <w:autoSpaceDN/>
        <w:adjustRightInd/>
        <w:spacing w:after="0"/>
        <w:jc w:val="both"/>
        <w:textAlignment w:val="auto"/>
        <w:rPr>
          <w:i/>
          <w:lang w:eastAsia="x-none"/>
        </w:rPr>
      </w:pPr>
      <w:r w:rsidRPr="00CB0A14">
        <w:rPr>
          <w:i/>
          <w:lang w:eastAsia="x-none"/>
        </w:rPr>
        <w:t>FFS: same numerology for DL and UL considering switching gap</w:t>
      </w:r>
    </w:p>
    <w:p w14:paraId="12EE7D79" w14:textId="59C43222" w:rsidR="003508C7" w:rsidRPr="00CB0A14" w:rsidRDefault="003508C7" w:rsidP="00FF2A3C">
      <w:pPr>
        <w:pStyle w:val="bullet"/>
        <w:numPr>
          <w:ilvl w:val="0"/>
          <w:numId w:val="0"/>
        </w:numPr>
        <w:spacing w:before="180"/>
      </w:pPr>
      <w:r w:rsidRPr="00CB0A14">
        <w:rPr>
          <w:szCs w:val="20"/>
        </w:rPr>
        <w:t>Agreement: [4]</w:t>
      </w:r>
    </w:p>
    <w:p w14:paraId="62504314" w14:textId="77777777" w:rsidR="003508C7" w:rsidRPr="00CB0A14" w:rsidRDefault="003508C7" w:rsidP="00DF1371">
      <w:pPr>
        <w:pStyle w:val="ListParagraph"/>
        <w:numPr>
          <w:ilvl w:val="0"/>
          <w:numId w:val="59"/>
        </w:numPr>
        <w:jc w:val="both"/>
        <w:rPr>
          <w:i/>
          <w:sz w:val="20"/>
          <w:szCs w:val="20"/>
          <w:lang w:val="en-GB"/>
        </w:rPr>
      </w:pPr>
      <w:r w:rsidRPr="00CB0A14">
        <w:rPr>
          <w:i/>
          <w:sz w:val="20"/>
          <w:szCs w:val="20"/>
          <w:lang w:val="en-GB"/>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3C2A31FA" w14:textId="77777777" w:rsidR="003508C7" w:rsidRPr="00CB0A14" w:rsidRDefault="003508C7" w:rsidP="00FF2A3C">
      <w:pPr>
        <w:pStyle w:val="ListParagraph"/>
        <w:numPr>
          <w:ilvl w:val="1"/>
          <w:numId w:val="59"/>
        </w:numPr>
        <w:ind w:left="1134" w:hanging="283"/>
        <w:jc w:val="both"/>
        <w:rPr>
          <w:i/>
          <w:sz w:val="20"/>
          <w:szCs w:val="20"/>
          <w:lang w:val="en-GB"/>
        </w:rPr>
      </w:pPr>
      <w:r w:rsidRPr="00CB0A14">
        <w:rPr>
          <w:i/>
          <w:sz w:val="20"/>
          <w:szCs w:val="20"/>
          <w:lang w:val="en-GB"/>
        </w:rPr>
        <w:t>Note: This is only from a user-multiplexing perspective. Other aspects of PRACH design need to be considered, i.e., timing estimation accuracy, miss detection rate, PAPR, RACH capacity, transmission power</w:t>
      </w:r>
    </w:p>
    <w:p w14:paraId="39CC2A3F" w14:textId="77777777" w:rsidR="003508C7" w:rsidRPr="00CB0A14" w:rsidRDefault="003508C7" w:rsidP="00DF1371">
      <w:pPr>
        <w:pStyle w:val="ListParagraph"/>
        <w:numPr>
          <w:ilvl w:val="0"/>
          <w:numId w:val="59"/>
        </w:numPr>
        <w:jc w:val="both"/>
        <w:rPr>
          <w:i/>
          <w:sz w:val="20"/>
          <w:szCs w:val="20"/>
          <w:lang w:val="en-GB"/>
        </w:rPr>
      </w:pPr>
      <w:r w:rsidRPr="00CB0A14">
        <w:rPr>
          <w:i/>
          <w:sz w:val="20"/>
          <w:szCs w:val="20"/>
          <w:lang w:val="en-GB"/>
        </w:rPr>
        <w:t>For scenarios in which a contiguous allocation for PUSCH and PUCCH is used, it is beneficial to use contiguous resource allocation for PRACH</w:t>
      </w:r>
    </w:p>
    <w:p w14:paraId="2B14DAAA" w14:textId="38269448" w:rsidR="003508C7" w:rsidRPr="00CB0A14" w:rsidRDefault="003508C7" w:rsidP="00FF2A3C">
      <w:pPr>
        <w:pStyle w:val="ListParagraph"/>
        <w:numPr>
          <w:ilvl w:val="0"/>
          <w:numId w:val="59"/>
        </w:numPr>
        <w:jc w:val="both"/>
        <w:rPr>
          <w:i/>
          <w:lang w:val="en-GB"/>
        </w:rPr>
      </w:pPr>
      <w:bookmarkStart w:id="5" w:name="_Hlk525485026"/>
      <w:r w:rsidRPr="00CB0A14">
        <w:rPr>
          <w:i/>
          <w:sz w:val="20"/>
          <w:szCs w:val="20"/>
          <w:lang w:val="en-GB"/>
        </w:rPr>
        <w:t xml:space="preserve">FFS: Potential LBT blocking due to TA difference between </w:t>
      </w:r>
      <w:proofErr w:type="spellStart"/>
      <w:r w:rsidRPr="00CB0A14">
        <w:rPr>
          <w:i/>
          <w:sz w:val="20"/>
          <w:szCs w:val="20"/>
          <w:lang w:val="en-GB"/>
        </w:rPr>
        <w:t>FDM’d</w:t>
      </w:r>
      <w:proofErr w:type="spellEnd"/>
      <w:r w:rsidRPr="00CB0A14">
        <w:rPr>
          <w:i/>
          <w:sz w:val="20"/>
          <w:szCs w:val="20"/>
          <w:lang w:val="en-GB"/>
        </w:rPr>
        <w:t xml:space="preserve"> PUSCH, PUCCH, and PRACH</w:t>
      </w:r>
    </w:p>
    <w:bookmarkEnd w:id="5"/>
    <w:p w14:paraId="5A156ED1" w14:textId="7450F026" w:rsidR="003508C7" w:rsidRPr="00CB0A14" w:rsidRDefault="003508C7" w:rsidP="00FF2A3C">
      <w:pPr>
        <w:pStyle w:val="bullet"/>
        <w:numPr>
          <w:ilvl w:val="0"/>
          <w:numId w:val="0"/>
        </w:numPr>
        <w:spacing w:before="180"/>
      </w:pPr>
      <w:r w:rsidRPr="00CB0A14">
        <w:rPr>
          <w:szCs w:val="20"/>
        </w:rPr>
        <w:t>Agreement: [4]</w:t>
      </w:r>
    </w:p>
    <w:p w14:paraId="03493793" w14:textId="77777777" w:rsidR="003508C7" w:rsidRPr="00CB0A14" w:rsidRDefault="003508C7" w:rsidP="00FF2A3C">
      <w:pPr>
        <w:numPr>
          <w:ilvl w:val="0"/>
          <w:numId w:val="60"/>
        </w:numPr>
        <w:overflowPunct/>
        <w:autoSpaceDE/>
        <w:autoSpaceDN/>
        <w:adjustRightInd/>
        <w:spacing w:after="0"/>
        <w:jc w:val="both"/>
        <w:textAlignment w:val="auto"/>
        <w:rPr>
          <w:i/>
          <w:lang w:val="en-US" w:eastAsia="x-none"/>
        </w:rPr>
      </w:pPr>
      <w:r w:rsidRPr="00CB0A14">
        <w:rPr>
          <w:i/>
          <w:lang w:val="en-US" w:eastAsia="x-none"/>
        </w:rPr>
        <w:t>For scenarios in which a block-interlaced waveform is used for UL transmission, a PRB-based block-interlace design has been identified as beneficial at least for 15 and 30 kHz SCS, and potentially for 60 kHz SCS</w:t>
      </w:r>
    </w:p>
    <w:p w14:paraId="2AE5A83E"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Link budget limited cases with given PSD constraint</w:t>
      </w:r>
    </w:p>
    <w:p w14:paraId="477421F3"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It is observed that power boosting gains decrease with increasing SCS</w:t>
      </w:r>
    </w:p>
    <w:p w14:paraId="4D474670"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As one option to efficiently meet the occupied channel bandwidth requirement</w:t>
      </w:r>
    </w:p>
    <w:p w14:paraId="42660463"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 xml:space="preserve">Comparatively less specification impact than Sub-PRB interlace design </w:t>
      </w:r>
    </w:p>
    <w:p w14:paraId="5EC331AA" w14:textId="77777777" w:rsidR="003508C7" w:rsidRPr="00CB0A14" w:rsidRDefault="003508C7" w:rsidP="00FF2A3C">
      <w:pPr>
        <w:numPr>
          <w:ilvl w:val="0"/>
          <w:numId w:val="60"/>
        </w:numPr>
        <w:overflowPunct/>
        <w:autoSpaceDE/>
        <w:autoSpaceDN/>
        <w:adjustRightInd/>
        <w:spacing w:after="0"/>
        <w:jc w:val="both"/>
        <w:textAlignment w:val="auto"/>
        <w:rPr>
          <w:i/>
          <w:lang w:val="en-US" w:eastAsia="x-none"/>
        </w:rPr>
      </w:pPr>
      <w:r w:rsidRPr="00CB0A14">
        <w:rPr>
          <w:i/>
          <w:lang w:val="en-US" w:eastAsia="x-none"/>
        </w:rPr>
        <w:lastRenderedPageBreak/>
        <w:t>Design for 60 kHz requires further discussion, e.g., sub-PRB vs. PRB-based block interlace designs</w:t>
      </w:r>
    </w:p>
    <w:p w14:paraId="01552F96" w14:textId="77777777" w:rsidR="003508C7" w:rsidRPr="00CB0A14" w:rsidRDefault="003508C7" w:rsidP="00FF2A3C">
      <w:pPr>
        <w:numPr>
          <w:ilvl w:val="0"/>
          <w:numId w:val="60"/>
        </w:numPr>
        <w:overflowPunct/>
        <w:autoSpaceDE/>
        <w:autoSpaceDN/>
        <w:adjustRightInd/>
        <w:spacing w:after="0"/>
        <w:jc w:val="both"/>
        <w:textAlignment w:val="auto"/>
        <w:rPr>
          <w:i/>
          <w:lang w:val="en-US" w:eastAsia="x-none"/>
        </w:rPr>
      </w:pPr>
      <w:r w:rsidRPr="00CB0A14">
        <w:rPr>
          <w:i/>
          <w:lang w:val="en-US" w:eastAsia="x-none"/>
        </w:rPr>
        <w:t>The following has been observed for sub-PRB block interlace designs</w:t>
      </w:r>
    </w:p>
    <w:p w14:paraId="3C0F4564"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In some scenarios sub-PRB interlacing can be beneficial in terms of power boosting</w:t>
      </w:r>
    </w:p>
    <w:p w14:paraId="30E5D423"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FFS: scenario details, e.g., small resource allocations</w:t>
      </w:r>
    </w:p>
    <w:p w14:paraId="7C081A9A"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Sub-PRB interlace design has at least the following specification impact:</w:t>
      </w:r>
    </w:p>
    <w:p w14:paraId="5DF1889E"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Reference signal design (e.g., DMRS)</w:t>
      </w:r>
    </w:p>
    <w:p w14:paraId="16130D36"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Channel estimation aspects</w:t>
      </w:r>
    </w:p>
    <w:p w14:paraId="73EE9519"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Resource allocation</w:t>
      </w:r>
    </w:p>
    <w:p w14:paraId="41F7E0F9" w14:textId="296A103D" w:rsidR="003508C7" w:rsidRPr="00CB0A14" w:rsidRDefault="003508C7" w:rsidP="00FF2A3C">
      <w:pPr>
        <w:pStyle w:val="bullet"/>
        <w:numPr>
          <w:ilvl w:val="0"/>
          <w:numId w:val="0"/>
        </w:numPr>
        <w:spacing w:before="180"/>
      </w:pPr>
      <w:r w:rsidRPr="00CB0A14">
        <w:rPr>
          <w:szCs w:val="20"/>
        </w:rPr>
        <w:t>Agreement: [4]</w:t>
      </w:r>
    </w:p>
    <w:p w14:paraId="5D7E8DF7" w14:textId="77777777" w:rsidR="003508C7" w:rsidRPr="00CB0A14" w:rsidRDefault="003508C7" w:rsidP="00FF2A3C">
      <w:pPr>
        <w:numPr>
          <w:ilvl w:val="0"/>
          <w:numId w:val="61"/>
        </w:numPr>
        <w:overflowPunct/>
        <w:autoSpaceDE/>
        <w:autoSpaceDN/>
        <w:adjustRightInd/>
        <w:spacing w:after="0"/>
        <w:ind w:left="709" w:hanging="425"/>
        <w:jc w:val="both"/>
        <w:textAlignment w:val="auto"/>
        <w:rPr>
          <w:i/>
          <w:lang w:val="en-US" w:eastAsia="x-none"/>
        </w:rPr>
      </w:pPr>
      <w:r w:rsidRPr="00CB0A14">
        <w:rPr>
          <w:i/>
          <w:lang w:val="en-US"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5B1930F1" w14:textId="77777777" w:rsidR="003508C7" w:rsidRPr="00CB0A14" w:rsidRDefault="003508C7" w:rsidP="00FF2A3C">
      <w:pPr>
        <w:numPr>
          <w:ilvl w:val="0"/>
          <w:numId w:val="61"/>
        </w:numPr>
        <w:overflowPunct/>
        <w:autoSpaceDE/>
        <w:autoSpaceDN/>
        <w:adjustRightInd/>
        <w:spacing w:after="0"/>
        <w:ind w:left="709" w:hanging="425"/>
        <w:jc w:val="both"/>
        <w:textAlignment w:val="auto"/>
        <w:rPr>
          <w:i/>
          <w:lang w:val="en-US" w:eastAsia="x-none"/>
        </w:rPr>
      </w:pPr>
      <w:r w:rsidRPr="00CB0A14">
        <w:rPr>
          <w:i/>
          <w:lang w:val="en-US" w:eastAsia="x-none"/>
        </w:rPr>
        <w:t>FFS: M and N for each supported SCS</w:t>
      </w:r>
    </w:p>
    <w:p w14:paraId="70778330" w14:textId="77777777" w:rsidR="003508C7" w:rsidRPr="00CB0A14" w:rsidRDefault="003508C7" w:rsidP="00FF2A3C">
      <w:pPr>
        <w:numPr>
          <w:ilvl w:val="0"/>
          <w:numId w:val="61"/>
        </w:numPr>
        <w:overflowPunct/>
        <w:autoSpaceDE/>
        <w:autoSpaceDN/>
        <w:adjustRightInd/>
        <w:spacing w:after="0"/>
        <w:ind w:left="709" w:hanging="425"/>
        <w:jc w:val="both"/>
        <w:textAlignment w:val="auto"/>
        <w:rPr>
          <w:i/>
          <w:lang w:val="en-US" w:eastAsia="x-none"/>
        </w:rPr>
      </w:pPr>
      <w:r w:rsidRPr="00CB0A14">
        <w:rPr>
          <w:i/>
          <w:lang w:val="en-US" w:eastAsia="x-none"/>
        </w:rPr>
        <w:t>FFS: 60 kHz in case a sub-PRB interlace is introduced</w:t>
      </w:r>
    </w:p>
    <w:p w14:paraId="329103E7" w14:textId="087B1B19" w:rsidR="003508C7" w:rsidRPr="00CB0A14" w:rsidRDefault="003508C7" w:rsidP="00FF2A3C">
      <w:pPr>
        <w:pStyle w:val="bullet"/>
        <w:numPr>
          <w:ilvl w:val="0"/>
          <w:numId w:val="0"/>
        </w:numPr>
        <w:spacing w:before="180"/>
      </w:pPr>
      <w:r w:rsidRPr="00CB0A14">
        <w:rPr>
          <w:szCs w:val="20"/>
        </w:rPr>
        <w:t>Agreement: [4]</w:t>
      </w:r>
    </w:p>
    <w:p w14:paraId="004F7BA8" w14:textId="77777777" w:rsidR="003508C7" w:rsidRPr="00CB0A14" w:rsidRDefault="003508C7" w:rsidP="00FF2A3C">
      <w:pPr>
        <w:numPr>
          <w:ilvl w:val="0"/>
          <w:numId w:val="62"/>
        </w:numPr>
        <w:overflowPunct/>
        <w:autoSpaceDE/>
        <w:autoSpaceDN/>
        <w:adjustRightInd/>
        <w:spacing w:after="0"/>
        <w:ind w:left="709"/>
        <w:jc w:val="both"/>
        <w:textAlignment w:val="auto"/>
        <w:rPr>
          <w:i/>
          <w:lang w:val="en-US" w:eastAsia="x-none"/>
        </w:rPr>
      </w:pPr>
      <w:r w:rsidRPr="00CB0A14">
        <w:rPr>
          <w:i/>
          <w:lang w:val="en-US" w:eastAsia="x-none"/>
        </w:rPr>
        <w:t xml:space="preserve">From a RAN1 perspective it has been identified that supporting a non-uniform interlace structure in which the number of PRBs per interlace </w:t>
      </w:r>
      <w:proofErr w:type="gramStart"/>
      <w:r w:rsidRPr="00CB0A14">
        <w:rPr>
          <w:i/>
          <w:lang w:val="en-US" w:eastAsia="x-none"/>
        </w:rPr>
        <w:t>is allowed to</w:t>
      </w:r>
      <w:proofErr w:type="gramEnd"/>
      <w:r w:rsidRPr="00CB0A14">
        <w:rPr>
          <w:i/>
          <w:lang w:val="en-US" w:eastAsia="x-none"/>
        </w:rPr>
        <w:t xml:space="preserve"> be different for different interlaces is beneficial from a spectrum utilization point of view</w:t>
      </w:r>
    </w:p>
    <w:p w14:paraId="04477B21" w14:textId="77777777" w:rsidR="003508C7" w:rsidRPr="00CB0A14" w:rsidRDefault="003508C7" w:rsidP="00FF2A3C">
      <w:pPr>
        <w:numPr>
          <w:ilvl w:val="1"/>
          <w:numId w:val="62"/>
        </w:numPr>
        <w:overflowPunct/>
        <w:autoSpaceDE/>
        <w:autoSpaceDN/>
        <w:adjustRightInd/>
        <w:spacing w:after="0"/>
        <w:ind w:left="1080"/>
        <w:jc w:val="both"/>
        <w:textAlignment w:val="auto"/>
        <w:rPr>
          <w:i/>
          <w:lang w:val="en-US" w:eastAsia="x-none"/>
        </w:rPr>
      </w:pPr>
      <w:r w:rsidRPr="00CB0A14">
        <w:rPr>
          <w:i/>
          <w:lang w:val="en-US" w:eastAsia="x-none"/>
        </w:rPr>
        <w:t>FFS: Exact number of PRBs per interlace for supported value(s) of M and N</w:t>
      </w:r>
    </w:p>
    <w:p w14:paraId="454B6314" w14:textId="77777777" w:rsidR="003508C7" w:rsidRPr="00CB0A14" w:rsidRDefault="003508C7" w:rsidP="00FF2A3C">
      <w:pPr>
        <w:numPr>
          <w:ilvl w:val="2"/>
          <w:numId w:val="62"/>
        </w:numPr>
        <w:overflowPunct/>
        <w:autoSpaceDE/>
        <w:autoSpaceDN/>
        <w:adjustRightInd/>
        <w:spacing w:after="0"/>
        <w:ind w:left="1843" w:hanging="425"/>
        <w:jc w:val="both"/>
        <w:textAlignment w:val="auto"/>
        <w:rPr>
          <w:i/>
          <w:lang w:val="en-US" w:eastAsia="x-none"/>
        </w:rPr>
      </w:pPr>
      <w:r w:rsidRPr="00CB0A14">
        <w:rPr>
          <w:i/>
          <w:lang w:val="en-US" w:eastAsia="x-none"/>
        </w:rPr>
        <w:t>Note: M is the number of interlaces and N is the nominal number of PRBs per interlace in a given bandwidth</w:t>
      </w:r>
    </w:p>
    <w:p w14:paraId="3523F1AB" w14:textId="42140597" w:rsidR="002B06DE" w:rsidRDefault="003508C7" w:rsidP="00FF2A3C">
      <w:pPr>
        <w:numPr>
          <w:ilvl w:val="1"/>
          <w:numId w:val="63"/>
        </w:numPr>
        <w:overflowPunct/>
        <w:autoSpaceDE/>
        <w:autoSpaceDN/>
        <w:adjustRightInd/>
        <w:spacing w:after="0"/>
        <w:ind w:left="1080"/>
        <w:jc w:val="both"/>
        <w:textAlignment w:val="auto"/>
        <w:rPr>
          <w:i/>
          <w:lang w:val="en-US" w:eastAsia="x-none"/>
        </w:rPr>
      </w:pPr>
      <w:r w:rsidRPr="00CB0A14">
        <w:rPr>
          <w:i/>
          <w:lang w:val="en-US" w:eastAsia="x-none"/>
        </w:rPr>
        <w:t xml:space="preserve">FFS: </w:t>
      </w:r>
      <w:proofErr w:type="gramStart"/>
      <w:r w:rsidRPr="00CB0A14">
        <w:rPr>
          <w:i/>
          <w:lang w:val="en-US" w:eastAsia="x-none"/>
        </w:rPr>
        <w:t>Whether or not</w:t>
      </w:r>
      <w:proofErr w:type="gramEnd"/>
      <w:r w:rsidRPr="00CB0A14">
        <w:rPr>
          <w:i/>
          <w:lang w:val="en-US" w:eastAsia="x-none"/>
        </w:rPr>
        <w:t xml:space="preserve"> there are issues in the interlace design in the resource allocation to 2^n1*3^n2*5^n3 in the case of DFT-s-OFDM</w:t>
      </w:r>
    </w:p>
    <w:p w14:paraId="6E04BEC7" w14:textId="5B6414ED" w:rsidR="0023249C" w:rsidRPr="00CB0A14" w:rsidRDefault="0023249C" w:rsidP="0023249C">
      <w:pPr>
        <w:pStyle w:val="bullet"/>
        <w:numPr>
          <w:ilvl w:val="0"/>
          <w:numId w:val="0"/>
        </w:numPr>
        <w:spacing w:before="180"/>
      </w:pPr>
      <w:r w:rsidRPr="00CB0A14">
        <w:rPr>
          <w:szCs w:val="20"/>
        </w:rPr>
        <w:t>Agreement: [</w:t>
      </w:r>
      <w:r>
        <w:rPr>
          <w:szCs w:val="20"/>
        </w:rPr>
        <w:t>5</w:t>
      </w:r>
      <w:r w:rsidRPr="00CB0A14">
        <w:rPr>
          <w:szCs w:val="20"/>
        </w:rPr>
        <w:t>]</w:t>
      </w:r>
    </w:p>
    <w:p w14:paraId="17E34CDF" w14:textId="77777777" w:rsidR="0023249C" w:rsidRPr="0023249C" w:rsidRDefault="0023249C" w:rsidP="00F46841">
      <w:pPr>
        <w:numPr>
          <w:ilvl w:val="0"/>
          <w:numId w:val="63"/>
        </w:numPr>
        <w:overflowPunct/>
        <w:autoSpaceDE/>
        <w:autoSpaceDN/>
        <w:adjustRightInd/>
        <w:spacing w:after="0"/>
        <w:jc w:val="both"/>
        <w:textAlignment w:val="auto"/>
        <w:rPr>
          <w:i/>
          <w:lang w:val="en-US" w:eastAsia="x-none"/>
        </w:rPr>
      </w:pPr>
      <w:r w:rsidRPr="0023249C">
        <w:rPr>
          <w:i/>
          <w:lang w:val="en-US" w:eastAsia="x-none"/>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0608BD1D" w14:textId="77777777" w:rsidR="0023249C" w:rsidRPr="0023249C" w:rsidRDefault="0023249C" w:rsidP="0023249C">
      <w:pPr>
        <w:numPr>
          <w:ilvl w:val="1"/>
          <w:numId w:val="63"/>
        </w:numPr>
        <w:overflowPunct/>
        <w:autoSpaceDE/>
        <w:autoSpaceDN/>
        <w:adjustRightInd/>
        <w:spacing w:after="0"/>
        <w:jc w:val="both"/>
        <w:textAlignment w:val="auto"/>
        <w:rPr>
          <w:i/>
          <w:lang w:val="en-US" w:eastAsia="x-none"/>
        </w:rPr>
      </w:pPr>
      <w:r w:rsidRPr="0023249C">
        <w:rPr>
          <w:i/>
          <w:lang w:val="en-US" w:eastAsia="x-none"/>
        </w:rPr>
        <w:t>15 kHz:</w:t>
      </w:r>
    </w:p>
    <w:p w14:paraId="184BBA8F"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12, N = 8 or 9</w:t>
      </w:r>
    </w:p>
    <w:p w14:paraId="2C40BC31"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10, N = 10 or 11</w:t>
      </w:r>
    </w:p>
    <w:p w14:paraId="4A807F23"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8, N = 13 or 14</w:t>
      </w:r>
    </w:p>
    <w:p w14:paraId="3E9A4BAA" w14:textId="77777777" w:rsidR="0023249C" w:rsidRPr="0023249C" w:rsidRDefault="0023249C" w:rsidP="0023249C">
      <w:pPr>
        <w:numPr>
          <w:ilvl w:val="1"/>
          <w:numId w:val="63"/>
        </w:numPr>
        <w:overflowPunct/>
        <w:autoSpaceDE/>
        <w:autoSpaceDN/>
        <w:adjustRightInd/>
        <w:spacing w:after="0"/>
        <w:jc w:val="both"/>
        <w:textAlignment w:val="auto"/>
        <w:rPr>
          <w:i/>
          <w:lang w:val="en-US" w:eastAsia="x-none"/>
        </w:rPr>
      </w:pPr>
      <w:r w:rsidRPr="0023249C">
        <w:rPr>
          <w:i/>
          <w:lang w:val="en-US" w:eastAsia="x-none"/>
        </w:rPr>
        <w:t>30 kHz:</w:t>
      </w:r>
    </w:p>
    <w:p w14:paraId="40558C74"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6, N = 8 or 9</w:t>
      </w:r>
    </w:p>
    <w:p w14:paraId="2CFA13DC"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 xml:space="preserve">M = 5, N </w:t>
      </w:r>
      <w:proofErr w:type="gramStart"/>
      <w:r w:rsidRPr="0023249C">
        <w:rPr>
          <w:i/>
          <w:lang w:val="en-US" w:eastAsia="x-none"/>
        </w:rPr>
        <w:t>=  10</w:t>
      </w:r>
      <w:proofErr w:type="gramEnd"/>
      <w:r w:rsidRPr="0023249C">
        <w:rPr>
          <w:i/>
          <w:lang w:val="en-US" w:eastAsia="x-none"/>
        </w:rPr>
        <w:t xml:space="preserve"> or 11</w:t>
      </w:r>
    </w:p>
    <w:p w14:paraId="10D8B0F9"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4, N = 12 or 13</w:t>
      </w:r>
    </w:p>
    <w:p w14:paraId="6409EFF6" w14:textId="77777777" w:rsidR="0023249C" w:rsidRPr="0023249C" w:rsidRDefault="0023249C" w:rsidP="0023249C">
      <w:pPr>
        <w:numPr>
          <w:ilvl w:val="1"/>
          <w:numId w:val="63"/>
        </w:numPr>
        <w:overflowPunct/>
        <w:autoSpaceDE/>
        <w:autoSpaceDN/>
        <w:adjustRightInd/>
        <w:spacing w:after="0"/>
        <w:jc w:val="both"/>
        <w:textAlignment w:val="auto"/>
        <w:rPr>
          <w:i/>
          <w:lang w:val="en-US" w:eastAsia="x-none"/>
        </w:rPr>
      </w:pPr>
      <w:r w:rsidRPr="0023249C">
        <w:rPr>
          <w:i/>
          <w:lang w:val="en-US" w:eastAsia="x-none"/>
        </w:rPr>
        <w:t>60 kHz:</w:t>
      </w:r>
    </w:p>
    <w:p w14:paraId="6C479059"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4, N = 6</w:t>
      </w:r>
    </w:p>
    <w:p w14:paraId="10799A53"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3, N = 8</w:t>
      </w:r>
    </w:p>
    <w:p w14:paraId="24221C86"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2, N = 12</w:t>
      </w:r>
    </w:p>
    <w:p w14:paraId="4BAD0743" w14:textId="77777777" w:rsidR="0023249C" w:rsidRPr="0023249C" w:rsidRDefault="0023249C" w:rsidP="0023249C">
      <w:pPr>
        <w:numPr>
          <w:ilvl w:val="1"/>
          <w:numId w:val="63"/>
        </w:numPr>
        <w:overflowPunct/>
        <w:autoSpaceDE/>
        <w:autoSpaceDN/>
        <w:adjustRightInd/>
        <w:spacing w:after="0"/>
        <w:jc w:val="both"/>
        <w:textAlignment w:val="auto"/>
        <w:rPr>
          <w:i/>
          <w:lang w:val="en-US" w:eastAsia="x-none"/>
        </w:rPr>
      </w:pPr>
      <w:r w:rsidRPr="0023249C">
        <w:rPr>
          <w:i/>
          <w:lang w:val="en-US" w:eastAsia="x-none"/>
        </w:rPr>
        <w:t>60 kHz (assuming 26 PRBs is agreed by RAN4 in a 20 MHz bandwidth):</w:t>
      </w:r>
    </w:p>
    <w:p w14:paraId="47FC733A"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4, N = 6 or 7</w:t>
      </w:r>
    </w:p>
    <w:p w14:paraId="3ADD4266"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2, N = 13</w:t>
      </w:r>
    </w:p>
    <w:p w14:paraId="55492416" w14:textId="77777777" w:rsidR="0023249C" w:rsidRPr="0023249C" w:rsidRDefault="0023249C" w:rsidP="00F46841">
      <w:pPr>
        <w:numPr>
          <w:ilvl w:val="2"/>
          <w:numId w:val="63"/>
        </w:numPr>
        <w:overflowPunct/>
        <w:autoSpaceDE/>
        <w:autoSpaceDN/>
        <w:adjustRightInd/>
        <w:spacing w:after="0"/>
        <w:jc w:val="both"/>
        <w:textAlignment w:val="auto"/>
        <w:rPr>
          <w:i/>
          <w:lang w:val="en-US" w:eastAsia="x-none"/>
        </w:rPr>
      </w:pPr>
      <w:r w:rsidRPr="0023249C">
        <w:rPr>
          <w:i/>
          <w:lang w:val="en-US" w:eastAsia="x-none"/>
        </w:rPr>
        <w:t>M = 3, N = 8 or 9</w:t>
      </w:r>
    </w:p>
    <w:p w14:paraId="2B3EA336" w14:textId="47ADADD5" w:rsidR="0023249C" w:rsidRPr="00CC0912" w:rsidRDefault="0023249C" w:rsidP="00F46841">
      <w:pPr>
        <w:numPr>
          <w:ilvl w:val="0"/>
          <w:numId w:val="63"/>
        </w:numPr>
        <w:overflowPunct/>
        <w:autoSpaceDE/>
        <w:autoSpaceDN/>
        <w:adjustRightInd/>
        <w:spacing w:after="0"/>
        <w:jc w:val="both"/>
        <w:textAlignment w:val="auto"/>
        <w:rPr>
          <w:i/>
          <w:lang w:val="en-US" w:eastAsia="x-none"/>
        </w:rPr>
      </w:pPr>
      <w:r w:rsidRPr="0023249C">
        <w:rPr>
          <w:i/>
          <w:lang w:val="en-US" w:eastAsia="x-none"/>
        </w:rPr>
        <w:t xml:space="preserve">It is up to RAN4 to investigate </w:t>
      </w:r>
      <w:proofErr w:type="gramStart"/>
      <w:r w:rsidRPr="0023249C">
        <w:rPr>
          <w:i/>
          <w:lang w:val="en-US" w:eastAsia="x-none"/>
        </w:rPr>
        <w:t>whether or not</w:t>
      </w:r>
      <w:proofErr w:type="gramEnd"/>
      <w:r w:rsidRPr="0023249C">
        <w:rPr>
          <w:i/>
          <w:lang w:val="en-US" w:eastAsia="x-none"/>
        </w:rPr>
        <w:t xml:space="preserve"> the non-uniform interlace structure has an impact on MPR/A-MPR requirements for PUSCH</w:t>
      </w:r>
    </w:p>
    <w:p w14:paraId="01069D44" w14:textId="77777777" w:rsidR="0023249C" w:rsidRPr="00CB0A14" w:rsidRDefault="0023249C" w:rsidP="0023249C">
      <w:pPr>
        <w:pStyle w:val="bullet"/>
        <w:numPr>
          <w:ilvl w:val="0"/>
          <w:numId w:val="0"/>
        </w:numPr>
        <w:spacing w:before="180"/>
      </w:pPr>
      <w:r w:rsidRPr="00CB0A14">
        <w:rPr>
          <w:szCs w:val="20"/>
        </w:rPr>
        <w:t>Agreement: [</w:t>
      </w:r>
      <w:r>
        <w:rPr>
          <w:szCs w:val="20"/>
        </w:rPr>
        <w:t>5</w:t>
      </w:r>
      <w:r w:rsidRPr="00CB0A14">
        <w:rPr>
          <w:szCs w:val="20"/>
        </w:rPr>
        <w:t>]</w:t>
      </w:r>
    </w:p>
    <w:p w14:paraId="66091B0D" w14:textId="77777777" w:rsidR="0023249C" w:rsidRPr="0023249C" w:rsidRDefault="0023249C" w:rsidP="00F46841">
      <w:pPr>
        <w:overflowPunct/>
        <w:autoSpaceDE/>
        <w:autoSpaceDN/>
        <w:adjustRightInd/>
        <w:spacing w:after="0"/>
        <w:ind w:firstLine="284"/>
        <w:jc w:val="both"/>
        <w:textAlignment w:val="auto"/>
        <w:rPr>
          <w:i/>
          <w:lang w:val="en-US" w:eastAsia="x-none"/>
        </w:rPr>
      </w:pPr>
      <w:r w:rsidRPr="0023249C">
        <w:rPr>
          <w:i/>
          <w:lang w:val="en-US" w:eastAsia="x-none"/>
        </w:rPr>
        <w:t>Capture the following in TR 38.889</w:t>
      </w:r>
    </w:p>
    <w:p w14:paraId="065FBBDC" w14:textId="77777777" w:rsidR="0023249C" w:rsidRPr="0023249C" w:rsidRDefault="0023249C" w:rsidP="00E374BC">
      <w:pPr>
        <w:numPr>
          <w:ilvl w:val="0"/>
          <w:numId w:val="63"/>
        </w:numPr>
        <w:overflowPunct/>
        <w:autoSpaceDE/>
        <w:autoSpaceDN/>
        <w:adjustRightInd/>
        <w:spacing w:after="0"/>
        <w:jc w:val="both"/>
        <w:textAlignment w:val="auto"/>
        <w:rPr>
          <w:i/>
          <w:lang w:val="en-US" w:eastAsia="x-none"/>
        </w:rPr>
      </w:pPr>
      <w:r w:rsidRPr="0023249C">
        <w:rPr>
          <w:i/>
          <w:lang w:val="en-US" w:eastAsia="x-none"/>
        </w:rPr>
        <w:t>Both PRB and sub-PRB interlacing for 60 kHz have been studied. For sub-PRB interlacing the following aspects have been considered:</w:t>
      </w:r>
    </w:p>
    <w:p w14:paraId="21B69D3F" w14:textId="77777777" w:rsidR="0023249C" w:rsidRPr="0023249C" w:rsidRDefault="0023249C" w:rsidP="00F46841">
      <w:pPr>
        <w:numPr>
          <w:ilvl w:val="1"/>
          <w:numId w:val="63"/>
        </w:numPr>
        <w:overflowPunct/>
        <w:autoSpaceDE/>
        <w:autoSpaceDN/>
        <w:adjustRightInd/>
        <w:spacing w:after="0"/>
        <w:jc w:val="both"/>
        <w:textAlignment w:val="auto"/>
        <w:rPr>
          <w:i/>
          <w:lang w:val="en-US" w:eastAsia="x-none"/>
        </w:rPr>
      </w:pPr>
      <w:r w:rsidRPr="0023249C">
        <w:rPr>
          <w:i/>
          <w:lang w:val="en-US" w:eastAsia="x-none"/>
        </w:rPr>
        <w:t>Power boosting potential depending on resource allocation size</w:t>
      </w:r>
    </w:p>
    <w:p w14:paraId="75BB47CF" w14:textId="77777777" w:rsidR="0023249C" w:rsidRPr="0023249C" w:rsidRDefault="0023249C" w:rsidP="00F46841">
      <w:pPr>
        <w:numPr>
          <w:ilvl w:val="1"/>
          <w:numId w:val="63"/>
        </w:numPr>
        <w:overflowPunct/>
        <w:autoSpaceDE/>
        <w:autoSpaceDN/>
        <w:adjustRightInd/>
        <w:spacing w:after="0"/>
        <w:jc w:val="both"/>
        <w:textAlignment w:val="auto"/>
        <w:rPr>
          <w:i/>
          <w:lang w:val="en-US" w:eastAsia="x-none"/>
        </w:rPr>
      </w:pPr>
      <w:r w:rsidRPr="0023249C">
        <w:rPr>
          <w:i/>
          <w:lang w:val="en-US" w:eastAsia="x-none"/>
        </w:rPr>
        <w:t>PUSCH DMRS configuration aspects</w:t>
      </w:r>
    </w:p>
    <w:p w14:paraId="2CBECCCE" w14:textId="77777777" w:rsidR="0023249C" w:rsidRPr="0023249C" w:rsidRDefault="0023249C" w:rsidP="00F46841">
      <w:pPr>
        <w:numPr>
          <w:ilvl w:val="1"/>
          <w:numId w:val="63"/>
        </w:numPr>
        <w:overflowPunct/>
        <w:autoSpaceDE/>
        <w:autoSpaceDN/>
        <w:adjustRightInd/>
        <w:spacing w:after="0"/>
        <w:jc w:val="both"/>
        <w:textAlignment w:val="auto"/>
        <w:rPr>
          <w:i/>
          <w:lang w:val="en-US" w:eastAsia="x-none"/>
        </w:rPr>
      </w:pPr>
      <w:r w:rsidRPr="0023249C">
        <w:rPr>
          <w:i/>
          <w:lang w:val="en-US" w:eastAsia="x-none"/>
        </w:rPr>
        <w:t>Channel estimation performance</w:t>
      </w:r>
    </w:p>
    <w:p w14:paraId="2208173E" w14:textId="7C51F916" w:rsidR="0023249C" w:rsidRPr="00CC0912" w:rsidRDefault="0023249C" w:rsidP="00F46841">
      <w:pPr>
        <w:numPr>
          <w:ilvl w:val="1"/>
          <w:numId w:val="63"/>
        </w:numPr>
        <w:overflowPunct/>
        <w:autoSpaceDE/>
        <w:autoSpaceDN/>
        <w:adjustRightInd/>
        <w:spacing w:after="0"/>
        <w:jc w:val="both"/>
        <w:textAlignment w:val="auto"/>
        <w:rPr>
          <w:i/>
          <w:lang w:val="en-US" w:eastAsia="x-none"/>
        </w:rPr>
      </w:pPr>
      <w:r w:rsidRPr="0023249C">
        <w:rPr>
          <w:i/>
          <w:lang w:val="en-US" w:eastAsia="x-none"/>
        </w:rPr>
        <w:t>Number of REs per interlace unit</w:t>
      </w:r>
    </w:p>
    <w:p w14:paraId="6638B94F" w14:textId="77777777" w:rsidR="0023249C" w:rsidRPr="00CB0A14" w:rsidRDefault="0023249C" w:rsidP="0023249C">
      <w:pPr>
        <w:pStyle w:val="bullet"/>
        <w:numPr>
          <w:ilvl w:val="0"/>
          <w:numId w:val="0"/>
        </w:numPr>
        <w:spacing w:before="180"/>
      </w:pPr>
      <w:r w:rsidRPr="00CB0A14">
        <w:rPr>
          <w:szCs w:val="20"/>
        </w:rPr>
        <w:t>Agreement: [</w:t>
      </w:r>
      <w:r>
        <w:rPr>
          <w:szCs w:val="20"/>
        </w:rPr>
        <w:t>5</w:t>
      </w:r>
      <w:r w:rsidRPr="00CB0A14">
        <w:rPr>
          <w:szCs w:val="20"/>
        </w:rPr>
        <w:t>]</w:t>
      </w:r>
    </w:p>
    <w:p w14:paraId="619BD512" w14:textId="77777777" w:rsidR="0023249C" w:rsidRPr="0023249C" w:rsidRDefault="0023249C" w:rsidP="00F46841">
      <w:pPr>
        <w:overflowPunct/>
        <w:autoSpaceDE/>
        <w:autoSpaceDN/>
        <w:adjustRightInd/>
        <w:spacing w:after="0"/>
        <w:ind w:firstLine="284"/>
        <w:jc w:val="both"/>
        <w:textAlignment w:val="auto"/>
        <w:rPr>
          <w:i/>
          <w:lang w:val="en-US" w:eastAsia="x-none"/>
        </w:rPr>
      </w:pPr>
      <w:r w:rsidRPr="0023249C">
        <w:rPr>
          <w:i/>
          <w:lang w:val="en-US" w:eastAsia="x-none"/>
        </w:rPr>
        <w:t xml:space="preserve">For carriers with bandwidth larger than 20 MHz, two </w:t>
      </w:r>
      <w:proofErr w:type="gramStart"/>
      <w:r w:rsidRPr="0023249C">
        <w:rPr>
          <w:i/>
          <w:lang w:val="en-US" w:eastAsia="x-none"/>
        </w:rPr>
        <w:t>candidate</w:t>
      </w:r>
      <w:proofErr w:type="gramEnd"/>
      <w:r w:rsidRPr="0023249C">
        <w:rPr>
          <w:i/>
          <w:lang w:val="en-US" w:eastAsia="x-none"/>
        </w:rPr>
        <w:t xml:space="preserve"> interlace designs have been identified.</w:t>
      </w:r>
    </w:p>
    <w:p w14:paraId="3249F519" w14:textId="77777777" w:rsidR="0023249C" w:rsidRPr="0023249C" w:rsidRDefault="0023249C" w:rsidP="00F46841">
      <w:pPr>
        <w:numPr>
          <w:ilvl w:val="0"/>
          <w:numId w:val="63"/>
        </w:numPr>
        <w:overflowPunct/>
        <w:autoSpaceDE/>
        <w:autoSpaceDN/>
        <w:adjustRightInd/>
        <w:spacing w:after="0"/>
        <w:jc w:val="both"/>
        <w:textAlignment w:val="auto"/>
        <w:rPr>
          <w:i/>
          <w:lang w:val="en-US" w:eastAsia="x-none"/>
        </w:rPr>
      </w:pPr>
      <w:r w:rsidRPr="0023249C">
        <w:rPr>
          <w:i/>
          <w:lang w:val="en-US" w:eastAsia="x-none"/>
        </w:rPr>
        <w:t>Alt-1: Same interlace spacing for all interlaces regardless of carrier BW.</w:t>
      </w:r>
    </w:p>
    <w:p w14:paraId="5A4C8697" w14:textId="77777777" w:rsidR="0023249C" w:rsidRPr="0023249C" w:rsidRDefault="0023249C" w:rsidP="00E374BC">
      <w:pPr>
        <w:numPr>
          <w:ilvl w:val="1"/>
          <w:numId w:val="63"/>
        </w:numPr>
        <w:overflowPunct/>
        <w:autoSpaceDE/>
        <w:autoSpaceDN/>
        <w:adjustRightInd/>
        <w:spacing w:after="0"/>
        <w:jc w:val="both"/>
        <w:textAlignment w:val="auto"/>
        <w:rPr>
          <w:i/>
          <w:lang w:val="en-US" w:eastAsia="x-none"/>
        </w:rPr>
      </w:pPr>
      <w:r w:rsidRPr="0023249C">
        <w:rPr>
          <w:i/>
          <w:lang w:val="en-US" w:eastAsia="x-none"/>
        </w:rPr>
        <w:lastRenderedPageBreak/>
        <w:t>This alternative uses Point A as a reference for the interlace definition</w:t>
      </w:r>
    </w:p>
    <w:p w14:paraId="12E30482" w14:textId="2DFEB5B0" w:rsidR="000D47F3" w:rsidRPr="00F46841" w:rsidRDefault="0023249C" w:rsidP="00F46841">
      <w:pPr>
        <w:numPr>
          <w:ilvl w:val="0"/>
          <w:numId w:val="63"/>
        </w:numPr>
        <w:overflowPunct/>
        <w:autoSpaceDE/>
        <w:autoSpaceDN/>
        <w:adjustRightInd/>
        <w:spacing w:after="0"/>
        <w:jc w:val="both"/>
        <w:textAlignment w:val="auto"/>
        <w:rPr>
          <w:sz w:val="18"/>
          <w:lang w:val="en-US"/>
        </w:rPr>
      </w:pPr>
      <w:r w:rsidRPr="00E374BC">
        <w:rPr>
          <w:i/>
          <w:lang w:val="en-US" w:eastAsia="x-none"/>
        </w:rPr>
        <w:t xml:space="preserve">Alt-2: Interlacing defined on a sub-band (20 MHz) basis. (Note: Possible interlace spacing discontinuity at edges of sub-band). </w:t>
      </w:r>
    </w:p>
    <w:p w14:paraId="2F8D6CC6" w14:textId="0FD0C2EF" w:rsidR="00A038FF" w:rsidRPr="00A51522" w:rsidRDefault="00A038FF" w:rsidP="00A038FF">
      <w:pPr>
        <w:pStyle w:val="Heading1"/>
      </w:pPr>
      <w:r>
        <w:t xml:space="preserve">APPENDIX 2 </w:t>
      </w:r>
    </w:p>
    <w:p w14:paraId="37A20F75" w14:textId="52FA3372" w:rsidR="009E2507" w:rsidRDefault="009E2507" w:rsidP="00E374BC">
      <w:pPr>
        <w:spacing w:after="120"/>
        <w:jc w:val="both"/>
        <w:rPr>
          <w:rFonts w:cs="Arial"/>
        </w:rPr>
      </w:pPr>
      <w:r>
        <w:rPr>
          <w:rFonts w:cs="Arial"/>
        </w:rPr>
        <w:t xml:space="preserve">In this section, we consider sub-PRB interlace design and discuss in more detail the reference signal and channel estimation aspects. </w:t>
      </w:r>
    </w:p>
    <w:p w14:paraId="3E15264B" w14:textId="047F9EB7" w:rsidR="009E2507" w:rsidRPr="00F46841" w:rsidRDefault="009E2507" w:rsidP="00E374BC">
      <w:pPr>
        <w:spacing w:after="120"/>
        <w:jc w:val="both"/>
        <w:rPr>
          <w:rFonts w:eastAsia="Batang"/>
          <w:b/>
          <w:bCs/>
          <w:kern w:val="2"/>
          <w:sz w:val="22"/>
          <w:szCs w:val="22"/>
          <w:lang w:val="en-US" w:eastAsia="ko-KR"/>
        </w:rPr>
      </w:pPr>
      <w:r>
        <w:rPr>
          <w:rFonts w:eastAsia="Batang"/>
          <w:b/>
          <w:bCs/>
          <w:kern w:val="2"/>
          <w:sz w:val="22"/>
          <w:szCs w:val="22"/>
          <w:lang w:val="en-US" w:eastAsia="ko-KR"/>
        </w:rPr>
        <w:t>DMRS configuration:</w:t>
      </w:r>
    </w:p>
    <w:p w14:paraId="3499112C" w14:textId="740830A9" w:rsidR="00E374BC" w:rsidRDefault="00E374BC" w:rsidP="00E374BC">
      <w:pPr>
        <w:spacing w:after="120"/>
        <w:jc w:val="both"/>
        <w:rPr>
          <w:rFonts w:cs="Arial"/>
        </w:rPr>
      </w:pPr>
      <w:r>
        <w:rPr>
          <w:rFonts w:cs="Arial"/>
        </w:rPr>
        <w:t xml:space="preserve">Reference signal design (e.g. DMRS) was mentioned as </w:t>
      </w:r>
      <w:r w:rsidR="00735476">
        <w:rPr>
          <w:rFonts w:cs="Arial"/>
        </w:rPr>
        <w:t>an</w:t>
      </w:r>
      <w:r>
        <w:rPr>
          <w:rFonts w:cs="Arial"/>
        </w:rPr>
        <w:t xml:space="preserve"> issue for sub-PRB design with specification impacts [9]. </w:t>
      </w:r>
    </w:p>
    <w:p w14:paraId="6F348DBD" w14:textId="77777777" w:rsidR="00E374BC" w:rsidRDefault="00E374BC" w:rsidP="00E374BC">
      <w:pPr>
        <w:spacing w:after="120"/>
        <w:jc w:val="both"/>
        <w:rPr>
          <w:rFonts w:cs="Arial"/>
        </w:rPr>
      </w:pPr>
      <w:r>
        <w:rPr>
          <w:rFonts w:cs="Arial"/>
        </w:rPr>
        <w:t>When using DFT-S-OFDM waveform, the DMRS sequence can be mapped to the sub-PRB interlace similarly as in the case of PRB-based interlace. For example, in the case of single interlace with 60 kHz SCS, DMRS sequence of length 60 is mapped to 60 REs of the sub-PRB interlace. Based on that, there seems to be no RS issues with the sub-PRB interlace when using DFT-S-OFDM waveform.</w:t>
      </w:r>
    </w:p>
    <w:p w14:paraId="4E2E73CF" w14:textId="40EC8D4C" w:rsidR="00E374BC" w:rsidRPr="00FD648D" w:rsidRDefault="00E374BC" w:rsidP="00E374BC">
      <w:pPr>
        <w:spacing w:after="0"/>
        <w:jc w:val="both"/>
        <w:rPr>
          <w:lang w:eastAsia="zh-CN"/>
        </w:rPr>
      </w:pPr>
      <w:r>
        <w:rPr>
          <w:rFonts w:cs="Arial"/>
        </w:rPr>
        <w:t xml:space="preserve">When using </w:t>
      </w:r>
      <w:r w:rsidRPr="00FD648D">
        <w:rPr>
          <w:rFonts w:cs="Arial"/>
        </w:rPr>
        <w:t xml:space="preserve">CP-OFDM waveform, the DMRS sequence can be mapped according to Type-1 pattern, or Type-2 pattern as shown in Figure </w:t>
      </w:r>
      <w:r w:rsidR="00FD648D" w:rsidRPr="00F46841">
        <w:rPr>
          <w:rFonts w:cs="Arial"/>
        </w:rPr>
        <w:t>8</w:t>
      </w:r>
      <w:r w:rsidRPr="00FD648D">
        <w:rPr>
          <w:rFonts w:cs="Arial"/>
        </w:rPr>
        <w:t>. The DMRS is mapped only for REs occupied by the sub-PRB interlace.</w:t>
      </w:r>
      <w:r w:rsidRPr="00FD648D">
        <w:rPr>
          <w:lang w:eastAsia="zh-CN"/>
        </w:rPr>
        <w:t xml:space="preserve"> </w:t>
      </w:r>
    </w:p>
    <w:p w14:paraId="671DB89E" w14:textId="77777777" w:rsidR="00E374BC" w:rsidRDefault="00E374BC" w:rsidP="00E374BC">
      <w:pPr>
        <w:pStyle w:val="LGTdoc"/>
        <w:numPr>
          <w:ilvl w:val="0"/>
          <w:numId w:val="39"/>
        </w:numPr>
        <w:spacing w:afterLines="0" w:after="0" w:line="240" w:lineRule="auto"/>
        <w:rPr>
          <w:rFonts w:eastAsia="SimSun"/>
          <w:sz w:val="20"/>
          <w:szCs w:val="20"/>
          <w:lang w:eastAsia="zh-CN"/>
        </w:rPr>
      </w:pPr>
      <w:r w:rsidRPr="00FD648D">
        <w:rPr>
          <w:rFonts w:eastAsia="SimSun"/>
          <w:sz w:val="20"/>
          <w:szCs w:val="20"/>
          <w:lang w:eastAsia="zh-CN"/>
        </w:rPr>
        <w:t>Type-1: The current</w:t>
      </w:r>
      <w:r>
        <w:rPr>
          <w:rFonts w:eastAsia="SimSun"/>
          <w:sz w:val="20"/>
          <w:szCs w:val="20"/>
          <w:lang w:eastAsia="zh-CN"/>
        </w:rPr>
        <w:t xml:space="preserve"> mapping can support up-to two DMRS antenna ports per OFDM symbol. OCC is not available for sub-PRB case since it is crossing the sub-PRB cluster borderline.</w:t>
      </w:r>
    </w:p>
    <w:p w14:paraId="7A407F3B" w14:textId="77777777" w:rsidR="00E374BC" w:rsidRDefault="00E374BC" w:rsidP="00E374BC">
      <w:pPr>
        <w:pStyle w:val="LGTdoc"/>
        <w:numPr>
          <w:ilvl w:val="0"/>
          <w:numId w:val="39"/>
        </w:numPr>
        <w:spacing w:afterLines="0" w:after="120" w:line="240" w:lineRule="auto"/>
        <w:ind w:left="816" w:hanging="357"/>
        <w:rPr>
          <w:rFonts w:eastAsia="SimSun"/>
          <w:sz w:val="20"/>
          <w:szCs w:val="20"/>
          <w:lang w:eastAsia="zh-CN"/>
        </w:rPr>
      </w:pPr>
      <w:r>
        <w:rPr>
          <w:rFonts w:eastAsia="SimSun"/>
          <w:sz w:val="20"/>
          <w:szCs w:val="20"/>
          <w:lang w:eastAsia="zh-CN"/>
        </w:rPr>
        <w:t xml:space="preserve">Type-2: The current mapping can support up-to six DMRS antenna ports per OFDM symbol. Hence, the proposed sub-PRB interlace has the same DRMS capability as PRB-based interlace. </w:t>
      </w:r>
    </w:p>
    <w:p w14:paraId="4F912487" w14:textId="31F35ABD" w:rsidR="00E4773A" w:rsidRPr="00E4773A" w:rsidRDefault="00E4773A" w:rsidP="00E4773A">
      <w:pPr>
        <w:spacing w:after="120"/>
        <w:jc w:val="both"/>
        <w:rPr>
          <w:i/>
          <w:iCs/>
          <w:lang w:val="en-US"/>
        </w:rPr>
      </w:pPr>
      <w:r w:rsidRPr="00E4773A">
        <w:rPr>
          <w:b/>
          <w:bCs/>
          <w:i/>
          <w:iCs/>
          <w:lang w:val="en-US"/>
        </w:rPr>
        <w:t xml:space="preserve">Observation: </w:t>
      </w:r>
      <w:r w:rsidRPr="00E4773A">
        <w:rPr>
          <w:i/>
          <w:iCs/>
          <w:lang w:val="en-US"/>
        </w:rPr>
        <w:t xml:space="preserve">PUSCH DMRS defined for DFT-S-OFDM supports sub-PRB interlace. </w:t>
      </w:r>
    </w:p>
    <w:p w14:paraId="0E332A3C" w14:textId="1A970367" w:rsidR="00E4773A" w:rsidRPr="00E4773A" w:rsidRDefault="00E4773A" w:rsidP="00720F32">
      <w:pPr>
        <w:spacing w:after="120"/>
        <w:jc w:val="both"/>
        <w:rPr>
          <w:i/>
          <w:iCs/>
          <w:lang w:val="en-US"/>
        </w:rPr>
      </w:pPr>
      <w:r w:rsidRPr="00E4773A">
        <w:rPr>
          <w:b/>
          <w:bCs/>
          <w:i/>
          <w:iCs/>
          <w:lang w:val="en-US"/>
        </w:rPr>
        <w:t xml:space="preserve">Observation: </w:t>
      </w:r>
      <w:r w:rsidRPr="00E4773A">
        <w:rPr>
          <w:i/>
          <w:iCs/>
          <w:lang w:val="en-US"/>
        </w:rPr>
        <w:t>PUSCH Type-1 DMRS defined for CP-OFDM supports sub-PRB interlace with reduced number of DMRS antenna ports.</w:t>
      </w:r>
    </w:p>
    <w:p w14:paraId="2F325D84" w14:textId="66AB1976" w:rsidR="00E4773A" w:rsidRPr="00E4773A" w:rsidRDefault="00E4773A" w:rsidP="00F46841">
      <w:pPr>
        <w:spacing w:after="240"/>
        <w:jc w:val="both"/>
        <w:rPr>
          <w:i/>
          <w:iCs/>
          <w:lang w:val="en-US"/>
        </w:rPr>
      </w:pPr>
      <w:r w:rsidRPr="00E4773A">
        <w:rPr>
          <w:b/>
          <w:bCs/>
          <w:i/>
          <w:iCs/>
          <w:lang w:val="en-US"/>
        </w:rPr>
        <w:t xml:space="preserve">Observation: </w:t>
      </w:r>
      <w:r w:rsidRPr="00E4773A">
        <w:rPr>
          <w:i/>
          <w:iCs/>
          <w:lang w:val="en-US"/>
        </w:rPr>
        <w:t>PUSCH Type-2 DMRS defined for CP-OFDM supports sub-PRB interlace.</w:t>
      </w:r>
    </w:p>
    <w:p w14:paraId="175DE19D" w14:textId="77777777" w:rsidR="00E374BC" w:rsidRDefault="00E374BC" w:rsidP="00E374BC">
      <w:pPr>
        <w:spacing w:after="0"/>
        <w:jc w:val="center"/>
        <w:rPr>
          <w:rFonts w:cs="Arial"/>
        </w:rPr>
      </w:pPr>
      <w:r>
        <w:rPr>
          <w:noProof/>
        </w:rPr>
        <w:drawing>
          <wp:inline distT="0" distB="0" distL="0" distR="0" wp14:anchorId="2F75B6F3" wp14:editId="51F85407">
            <wp:extent cx="3464092" cy="2099847"/>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78692" cy="2108697"/>
                    </a:xfrm>
                    <a:prstGeom prst="rect">
                      <a:avLst/>
                    </a:prstGeom>
                  </pic:spPr>
                </pic:pic>
              </a:graphicData>
            </a:graphic>
          </wp:inline>
        </w:drawing>
      </w:r>
    </w:p>
    <w:p w14:paraId="07A4FC29" w14:textId="77777777" w:rsidR="00E374BC" w:rsidRDefault="00E374BC" w:rsidP="00E374BC">
      <w:pPr>
        <w:spacing w:after="0"/>
        <w:jc w:val="center"/>
        <w:rPr>
          <w:rFonts w:cs="Arial"/>
        </w:rPr>
      </w:pPr>
    </w:p>
    <w:p w14:paraId="5F6A663E" w14:textId="4DF56C68" w:rsidR="00E374BC" w:rsidRDefault="00E374BC" w:rsidP="00E374BC">
      <w:pPr>
        <w:pStyle w:val="Caption"/>
        <w:spacing w:before="0" w:after="0"/>
        <w:jc w:val="center"/>
      </w:pPr>
      <w:r w:rsidRPr="00FD648D">
        <w:t xml:space="preserve">Figure </w:t>
      </w:r>
      <w:r w:rsidR="00FD648D" w:rsidRPr="00F46841">
        <w:t>8</w:t>
      </w:r>
      <w:r w:rsidRPr="00FD648D">
        <w:t>. The available</w:t>
      </w:r>
      <w:r>
        <w:t xml:space="preserve"> DMRS patterns for CP-OFDM</w:t>
      </w:r>
    </w:p>
    <w:p w14:paraId="0FE13EF4" w14:textId="77777777" w:rsidR="00E374BC" w:rsidRDefault="00E374BC" w:rsidP="00E374BC">
      <w:pPr>
        <w:spacing w:after="0"/>
        <w:jc w:val="both"/>
        <w:rPr>
          <w:rFonts w:eastAsia="Batang"/>
          <w:b/>
          <w:bCs/>
          <w:kern w:val="2"/>
          <w:sz w:val="22"/>
          <w:szCs w:val="22"/>
          <w:lang w:val="en-US" w:eastAsia="ko-KR"/>
        </w:rPr>
      </w:pPr>
    </w:p>
    <w:p w14:paraId="4F38D5BB" w14:textId="77777777" w:rsidR="00E374BC" w:rsidRDefault="00E374BC" w:rsidP="00E374BC">
      <w:pPr>
        <w:spacing w:after="120"/>
        <w:jc w:val="both"/>
        <w:rPr>
          <w:rFonts w:eastAsia="Batang"/>
          <w:b/>
          <w:bCs/>
          <w:kern w:val="2"/>
          <w:sz w:val="22"/>
          <w:szCs w:val="22"/>
          <w:lang w:val="en-US" w:eastAsia="ko-KR"/>
        </w:rPr>
      </w:pPr>
      <w:r>
        <w:rPr>
          <w:rFonts w:eastAsia="Batang"/>
          <w:b/>
          <w:bCs/>
          <w:kern w:val="2"/>
          <w:sz w:val="22"/>
          <w:szCs w:val="22"/>
          <w:lang w:val="en-US" w:eastAsia="ko-KR"/>
        </w:rPr>
        <w:t>Channel estimation:</w:t>
      </w:r>
    </w:p>
    <w:p w14:paraId="526C3E86" w14:textId="29F306D2" w:rsidR="00E374BC" w:rsidRDefault="00E374BC" w:rsidP="00E374BC">
      <w:pPr>
        <w:spacing w:after="120"/>
        <w:jc w:val="both"/>
        <w:rPr>
          <w:rFonts w:cs="Arial"/>
        </w:rPr>
      </w:pPr>
      <w:r>
        <w:rPr>
          <w:rFonts w:cs="Arial"/>
        </w:rPr>
        <w:t xml:space="preserve">Channel estimation was also mentioned as a potential issue for sub-PRB design in [9]. The channel estimation impact in </w:t>
      </w:r>
      <w:r w:rsidRPr="00FD648D">
        <w:rPr>
          <w:rFonts w:cs="Arial"/>
        </w:rPr>
        <w:t xml:space="preserve">was simulated by comparing BLER for 60 kHz SCS sub-PRB interlace shown in Table </w:t>
      </w:r>
      <w:r w:rsidR="00735476" w:rsidRPr="00FD648D">
        <w:rPr>
          <w:rFonts w:cs="Arial"/>
        </w:rPr>
        <w:t>1</w:t>
      </w:r>
      <w:r w:rsidRPr="00FD648D">
        <w:rPr>
          <w:rFonts w:cs="Arial"/>
        </w:rPr>
        <w:t xml:space="preserve"> (6 REs per cluster) against localized PUSCH and, on other hand, against sub-PRB interlace having 20 equally-spaced clusters of 180 kHz (3 REs). The results are shown in Figure </w:t>
      </w:r>
      <w:r w:rsidR="00FD648D" w:rsidRPr="00F46841">
        <w:rPr>
          <w:rFonts w:cs="Arial"/>
        </w:rPr>
        <w:t>9</w:t>
      </w:r>
      <w:r w:rsidRPr="00FD648D">
        <w:rPr>
          <w:rFonts w:cs="Arial"/>
        </w:rPr>
        <w:t xml:space="preserve"> and the main simulation parameters are listed in </w:t>
      </w:r>
      <w:r w:rsidR="00735476" w:rsidRPr="00FD648D">
        <w:rPr>
          <w:rFonts w:cs="Arial"/>
        </w:rPr>
        <w:t xml:space="preserve">Table </w:t>
      </w:r>
      <w:r w:rsidR="00FD648D" w:rsidRPr="00F46841">
        <w:rPr>
          <w:rFonts w:cs="Arial"/>
        </w:rPr>
        <w:t>4</w:t>
      </w:r>
      <w:r w:rsidRPr="00FD648D">
        <w:rPr>
          <w:rFonts w:cs="Arial"/>
        </w:rPr>
        <w:t>. All simulated allocations contained 5 PRBs. The number of pilot symbols per slot was optimized separately for each PUSCH option. To emphasize the impact of channel estimation, low SNR values were considered.</w:t>
      </w:r>
      <w:r>
        <w:rPr>
          <w:rFonts w:cs="Arial"/>
        </w:rPr>
        <w:t xml:space="preserve"> </w:t>
      </w:r>
    </w:p>
    <w:p w14:paraId="1DA7817C" w14:textId="77777777" w:rsidR="00E374BC" w:rsidRDefault="00E374BC" w:rsidP="00E374BC">
      <w:pPr>
        <w:jc w:val="both"/>
        <w:rPr>
          <w:rFonts w:cs="Arial"/>
        </w:rPr>
      </w:pPr>
      <w:proofErr w:type="gramStart"/>
      <w:r>
        <w:rPr>
          <w:rFonts w:cs="Arial"/>
        </w:rPr>
        <w:t>It can be seen that BLER</w:t>
      </w:r>
      <w:proofErr w:type="gramEnd"/>
      <w:r>
        <w:rPr>
          <w:rFonts w:cs="Arial"/>
        </w:rPr>
        <w:t xml:space="preserve"> for sub-PRB interlace (6 REs per cluster) remains within 1 dB from BLER of localized PUSCH even for sub-zero SNR. Localized PUSCH can be seen to provide a performance bound in terms of channel estimation. The channel estimation loss increases for the further reduced cluster size (3 REs per cluster) but remains acceptable. Based on the results, the proposed sub-PRB interlace design with 6 REs per cluster supports sufficient channel estimation. </w:t>
      </w:r>
    </w:p>
    <w:p w14:paraId="07499BBE" w14:textId="1595DC2E" w:rsidR="00E4773A" w:rsidRDefault="00E4773A" w:rsidP="00E374BC">
      <w:pPr>
        <w:spacing w:after="0"/>
        <w:jc w:val="both"/>
        <w:rPr>
          <w:rFonts w:cs="Arial"/>
        </w:rPr>
      </w:pPr>
      <w:r>
        <w:rPr>
          <w:b/>
          <w:bCs/>
          <w:i/>
          <w:iCs/>
          <w:lang w:val="en-US"/>
        </w:rPr>
        <w:t>Observation</w:t>
      </w:r>
      <w:r w:rsidRPr="00FD57D9">
        <w:rPr>
          <w:b/>
          <w:bCs/>
          <w:i/>
          <w:iCs/>
          <w:lang w:val="en-US"/>
        </w:rPr>
        <w:t>:</w:t>
      </w:r>
      <w:r>
        <w:rPr>
          <w:b/>
          <w:bCs/>
          <w:i/>
          <w:iCs/>
          <w:lang w:val="en-US"/>
        </w:rPr>
        <w:t xml:space="preserve"> </w:t>
      </w:r>
      <w:r>
        <w:rPr>
          <w:i/>
          <w:iCs/>
          <w:lang w:val="en-US"/>
        </w:rPr>
        <w:t>Sub-PRB interlace with 6 REs per cluster supports sufficient channel estimation.</w:t>
      </w:r>
      <w:r>
        <w:rPr>
          <w:rFonts w:cs="Arial"/>
        </w:rPr>
        <w:t xml:space="preserve">  </w:t>
      </w:r>
    </w:p>
    <w:p w14:paraId="3E1F2D9E" w14:textId="77777777" w:rsidR="00E374BC" w:rsidRDefault="00E374BC" w:rsidP="00E374BC">
      <w:pPr>
        <w:spacing w:after="0"/>
        <w:jc w:val="both"/>
        <w:rPr>
          <w:rFonts w:cs="Arial"/>
        </w:rPr>
      </w:pPr>
      <w:r w:rsidRPr="00A038FF">
        <w:rPr>
          <w:rFonts w:cs="Arial"/>
        </w:rPr>
        <w:lastRenderedPageBreak/>
        <w:t xml:space="preserve"> </w:t>
      </w:r>
      <w:r>
        <w:rPr>
          <w:rFonts w:cs="Arial"/>
        </w:rPr>
        <w:t xml:space="preserve"> </w:t>
      </w:r>
    </w:p>
    <w:p w14:paraId="4D25C962" w14:textId="77777777" w:rsidR="00E374BC" w:rsidRDefault="00E374BC" w:rsidP="00E374BC">
      <w:pPr>
        <w:spacing w:after="0"/>
        <w:jc w:val="both"/>
        <w:rPr>
          <w:rFonts w:cs="Arial"/>
        </w:rPr>
      </w:pPr>
      <w:r>
        <w:rPr>
          <w:rFonts w:cs="Arial"/>
        </w:rPr>
        <w:t xml:space="preserve"> </w:t>
      </w:r>
      <w:r>
        <w:rPr>
          <w:rFonts w:cs="Arial"/>
          <w:noProof/>
        </w:rPr>
        <w:drawing>
          <wp:inline distT="0" distB="0" distL="0" distR="0" wp14:anchorId="3EBC82E2" wp14:editId="60F5F8FB">
            <wp:extent cx="3034800" cy="191520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er_5GHz_cdld20ns_3kmh_scs60kHz_3dB_5RB_5GHz_LDPC.png"/>
                    <pic:cNvPicPr/>
                  </pic:nvPicPr>
                  <pic:blipFill>
                    <a:blip r:embed="rId27">
                      <a:extLst>
                        <a:ext uri="{28A0092B-C50C-407E-A947-70E740481C1C}">
                          <a14:useLocalDpi xmlns:a14="http://schemas.microsoft.com/office/drawing/2010/main" val="0"/>
                        </a:ext>
                      </a:extLst>
                    </a:blip>
                    <a:stretch>
                      <a:fillRect/>
                    </a:stretch>
                  </pic:blipFill>
                  <pic:spPr>
                    <a:xfrm>
                      <a:off x="0" y="0"/>
                      <a:ext cx="3034800" cy="1915200"/>
                    </a:xfrm>
                    <a:prstGeom prst="rect">
                      <a:avLst/>
                    </a:prstGeom>
                  </pic:spPr>
                </pic:pic>
              </a:graphicData>
            </a:graphic>
          </wp:inline>
        </w:drawing>
      </w:r>
      <w:r>
        <w:rPr>
          <w:rFonts w:cs="Arial"/>
          <w:noProof/>
        </w:rPr>
        <w:drawing>
          <wp:inline distT="0" distB="0" distL="0" distR="0" wp14:anchorId="575DB011" wp14:editId="403851D2">
            <wp:extent cx="3034800" cy="191520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ler_5GHz_cdla39ns_3kmh_scs60kHz_3dB_5RB_5GHz_LDPC.png"/>
                    <pic:cNvPicPr/>
                  </pic:nvPicPr>
                  <pic:blipFill>
                    <a:blip r:embed="rId28">
                      <a:extLst>
                        <a:ext uri="{28A0092B-C50C-407E-A947-70E740481C1C}">
                          <a14:useLocalDpi xmlns:a14="http://schemas.microsoft.com/office/drawing/2010/main" val="0"/>
                        </a:ext>
                      </a:extLst>
                    </a:blip>
                    <a:stretch>
                      <a:fillRect/>
                    </a:stretch>
                  </pic:blipFill>
                  <pic:spPr>
                    <a:xfrm>
                      <a:off x="0" y="0"/>
                      <a:ext cx="3034800" cy="1915200"/>
                    </a:xfrm>
                    <a:prstGeom prst="rect">
                      <a:avLst/>
                    </a:prstGeom>
                  </pic:spPr>
                </pic:pic>
              </a:graphicData>
            </a:graphic>
          </wp:inline>
        </w:drawing>
      </w:r>
    </w:p>
    <w:p w14:paraId="3DAB9D47" w14:textId="77777777" w:rsidR="00E374BC" w:rsidRDefault="00E374BC" w:rsidP="00E374BC">
      <w:pPr>
        <w:spacing w:before="20" w:after="0"/>
        <w:jc w:val="center"/>
        <w:rPr>
          <w:rFonts w:cs="Arial"/>
        </w:rPr>
      </w:pPr>
      <w:r>
        <w:rPr>
          <w:rFonts w:cs="Arial"/>
        </w:rPr>
        <w:t xml:space="preserve"> </w:t>
      </w:r>
      <w:r w:rsidRPr="00805C34">
        <w:rPr>
          <w:rFonts w:cs="Arial"/>
        </w:rPr>
        <w:t>A)</w:t>
      </w:r>
      <w:r>
        <w:rPr>
          <w:rFonts w:cs="Arial"/>
        </w:rPr>
        <w:t xml:space="preserve">   </w:t>
      </w:r>
      <w:r>
        <w:rPr>
          <w:rFonts w:cs="Arial"/>
        </w:rPr>
        <w:tab/>
        <w:t xml:space="preserve">                                         B)</w:t>
      </w:r>
    </w:p>
    <w:p w14:paraId="7BBD7D1D" w14:textId="6B5968AC" w:rsidR="00E374BC" w:rsidRPr="00FD648D" w:rsidRDefault="00E374BC" w:rsidP="00E374BC">
      <w:pPr>
        <w:pStyle w:val="Caption"/>
        <w:jc w:val="center"/>
      </w:pPr>
      <w:r w:rsidRPr="00720F32">
        <w:t>Figure</w:t>
      </w:r>
      <w:r w:rsidR="00735476" w:rsidRPr="00720F32">
        <w:t xml:space="preserve"> </w:t>
      </w:r>
      <w:r w:rsidR="00FD648D" w:rsidRPr="00720F32">
        <w:t>9</w:t>
      </w:r>
      <w:r w:rsidRPr="00720F32">
        <w:t xml:space="preserve">. BLER </w:t>
      </w:r>
      <w:proofErr w:type="spellStart"/>
      <w:r w:rsidRPr="00720F32">
        <w:t>fpr</w:t>
      </w:r>
      <w:proofErr w:type="spellEnd"/>
      <w:r w:rsidRPr="00720F32">
        <w:t xml:space="preserve"> sub-PRB</w:t>
      </w:r>
      <w:r>
        <w:t xml:space="preserve"> interlace with 6 RE clusters (interlace B), with 3 RE clusters (interlace A) and localized PUSCH </w:t>
      </w:r>
      <w:r w:rsidRPr="00FD648D">
        <w:t>in A) CDL D 20ns (LOS) and B) CDL A 39ns (</w:t>
      </w:r>
      <w:proofErr w:type="spellStart"/>
      <w:r w:rsidRPr="00FD648D">
        <w:t>nLOS</w:t>
      </w:r>
      <w:proofErr w:type="spellEnd"/>
      <w:r w:rsidRPr="00FD648D">
        <w:t>) channels.</w:t>
      </w:r>
    </w:p>
    <w:p w14:paraId="0D68A04E" w14:textId="01DA7EB8" w:rsidR="00E374BC" w:rsidRPr="00FD648D" w:rsidRDefault="00E374BC" w:rsidP="00F46841"/>
    <w:p w14:paraId="3B327AA0" w14:textId="47324809" w:rsidR="00E374BC" w:rsidRPr="00720F32" w:rsidRDefault="00E374BC" w:rsidP="00E374BC">
      <w:r w:rsidRPr="00720F32">
        <w:t xml:space="preserve">The main simulation parameters used for results in Figure </w:t>
      </w:r>
      <w:r w:rsidR="00FD648D" w:rsidRPr="00F46841">
        <w:t>9</w:t>
      </w:r>
      <w:r w:rsidRPr="00720F32">
        <w:t xml:space="preserve"> are shown in Table </w:t>
      </w:r>
      <w:r w:rsidR="00FD648D" w:rsidRPr="00F46841">
        <w:t>4</w:t>
      </w:r>
      <w:r w:rsidRPr="00720F32">
        <w:t>.</w:t>
      </w:r>
    </w:p>
    <w:p w14:paraId="1A9717E1" w14:textId="4715225D" w:rsidR="00E374BC" w:rsidRDefault="00E374BC" w:rsidP="00E374BC">
      <w:pPr>
        <w:pStyle w:val="Caption"/>
        <w:jc w:val="center"/>
      </w:pPr>
      <w:r w:rsidRPr="00FD648D">
        <w:t xml:space="preserve">Table </w:t>
      </w:r>
      <w:r w:rsidR="00FD648D" w:rsidRPr="00F46841">
        <w:t>4</w:t>
      </w:r>
      <w:r w:rsidRPr="00FD648D">
        <w:t>. Main simulation parameters</w:t>
      </w:r>
    </w:p>
    <w:tbl>
      <w:tblPr>
        <w:tblStyle w:val="TableGrid"/>
        <w:tblW w:w="6760" w:type="dxa"/>
        <w:tblInd w:w="1609" w:type="dxa"/>
        <w:tblLook w:val="04A0" w:firstRow="1" w:lastRow="0" w:firstColumn="1" w:lastColumn="0" w:noHBand="0" w:noVBand="1"/>
      </w:tblPr>
      <w:tblGrid>
        <w:gridCol w:w="2880"/>
        <w:gridCol w:w="3880"/>
      </w:tblGrid>
      <w:tr w:rsidR="00E374BC" w:rsidRPr="004C40C9" w14:paraId="63540B4D" w14:textId="77777777" w:rsidTr="00C81495">
        <w:trPr>
          <w:trHeight w:val="363"/>
        </w:trPr>
        <w:tc>
          <w:tcPr>
            <w:tcW w:w="2880" w:type="dxa"/>
            <w:vAlign w:val="center"/>
            <w:hideMark/>
          </w:tcPr>
          <w:p w14:paraId="317BDEB7" w14:textId="77777777" w:rsidR="00E374BC" w:rsidRPr="004C40C9" w:rsidRDefault="00E374BC" w:rsidP="00FD648D">
            <w:pPr>
              <w:spacing w:after="0"/>
              <w:rPr>
                <w:lang w:val="fi-FI"/>
              </w:rPr>
            </w:pPr>
            <w:r w:rsidRPr="004C40C9">
              <w:rPr>
                <w:b/>
                <w:bCs/>
                <w:lang w:val="en-US"/>
              </w:rPr>
              <w:t>Parameter</w:t>
            </w:r>
            <w:r w:rsidRPr="004C40C9">
              <w:rPr>
                <w:b/>
                <w:bCs/>
                <w:lang w:val="en-US"/>
              </w:rPr>
              <w:tab/>
            </w:r>
          </w:p>
        </w:tc>
        <w:tc>
          <w:tcPr>
            <w:tcW w:w="3880" w:type="dxa"/>
            <w:vAlign w:val="center"/>
            <w:hideMark/>
          </w:tcPr>
          <w:p w14:paraId="781BF35C" w14:textId="77777777" w:rsidR="00E374BC" w:rsidRPr="004C40C9" w:rsidRDefault="00E374BC" w:rsidP="00FD648D">
            <w:pPr>
              <w:spacing w:after="0"/>
              <w:rPr>
                <w:lang w:val="fi-FI"/>
              </w:rPr>
            </w:pPr>
            <w:r w:rsidRPr="004C40C9">
              <w:rPr>
                <w:b/>
                <w:bCs/>
                <w:lang w:val="en-US"/>
              </w:rPr>
              <w:t>Value</w:t>
            </w:r>
          </w:p>
        </w:tc>
      </w:tr>
      <w:tr w:rsidR="00E374BC" w:rsidRPr="004C40C9" w14:paraId="3D845054" w14:textId="77777777" w:rsidTr="00C81495">
        <w:trPr>
          <w:trHeight w:val="317"/>
        </w:trPr>
        <w:tc>
          <w:tcPr>
            <w:tcW w:w="2880" w:type="dxa"/>
            <w:vAlign w:val="center"/>
            <w:hideMark/>
          </w:tcPr>
          <w:p w14:paraId="2A4284FB" w14:textId="77777777" w:rsidR="00E374BC" w:rsidRPr="00FD648D" w:rsidRDefault="00E374BC" w:rsidP="00FD648D">
            <w:pPr>
              <w:spacing w:after="0"/>
            </w:pPr>
            <w:r w:rsidRPr="00FD648D">
              <w:rPr>
                <w:bCs/>
                <w:lang w:val="en-US"/>
              </w:rPr>
              <w:t>Number of TX/RX antennas</w:t>
            </w:r>
          </w:p>
        </w:tc>
        <w:tc>
          <w:tcPr>
            <w:tcW w:w="3880" w:type="dxa"/>
            <w:vAlign w:val="center"/>
            <w:hideMark/>
          </w:tcPr>
          <w:p w14:paraId="54F45C43" w14:textId="77777777" w:rsidR="00E374BC" w:rsidRPr="004C40C9" w:rsidRDefault="00E374BC" w:rsidP="00FD648D">
            <w:pPr>
              <w:spacing w:after="0"/>
              <w:rPr>
                <w:lang w:val="fi-FI"/>
              </w:rPr>
            </w:pPr>
            <w:r>
              <w:rPr>
                <w:lang w:val="en-US"/>
              </w:rPr>
              <w:t xml:space="preserve">1Tx, </w:t>
            </w:r>
            <w:r w:rsidRPr="004C40C9">
              <w:rPr>
                <w:lang w:val="en-US"/>
              </w:rPr>
              <w:t>2</w:t>
            </w:r>
            <w:r>
              <w:rPr>
                <w:lang w:val="en-US"/>
              </w:rPr>
              <w:t xml:space="preserve"> Rx</w:t>
            </w:r>
          </w:p>
        </w:tc>
      </w:tr>
      <w:tr w:rsidR="00E374BC" w:rsidRPr="004C40C9" w14:paraId="2CE95CE8" w14:textId="77777777" w:rsidTr="00C81495">
        <w:trPr>
          <w:trHeight w:val="271"/>
        </w:trPr>
        <w:tc>
          <w:tcPr>
            <w:tcW w:w="2880" w:type="dxa"/>
            <w:vAlign w:val="center"/>
            <w:hideMark/>
          </w:tcPr>
          <w:p w14:paraId="180A8620" w14:textId="77777777" w:rsidR="00E374BC" w:rsidRPr="00FD648D" w:rsidRDefault="00E374BC" w:rsidP="00FD648D">
            <w:pPr>
              <w:spacing w:after="0"/>
              <w:rPr>
                <w:lang w:val="fi-FI"/>
              </w:rPr>
            </w:pPr>
            <w:r w:rsidRPr="00FD648D">
              <w:rPr>
                <w:bCs/>
                <w:lang w:val="en-US"/>
              </w:rPr>
              <w:t>Modulation</w:t>
            </w:r>
          </w:p>
        </w:tc>
        <w:tc>
          <w:tcPr>
            <w:tcW w:w="3880" w:type="dxa"/>
            <w:vAlign w:val="center"/>
            <w:hideMark/>
          </w:tcPr>
          <w:p w14:paraId="66C84AC5" w14:textId="77777777" w:rsidR="00E374BC" w:rsidRPr="004C40C9" w:rsidRDefault="00E374BC" w:rsidP="00FD648D">
            <w:pPr>
              <w:spacing w:after="0"/>
              <w:rPr>
                <w:lang w:val="fi-FI"/>
              </w:rPr>
            </w:pPr>
            <w:r w:rsidRPr="004C40C9">
              <w:rPr>
                <w:lang w:val="en-US"/>
              </w:rPr>
              <w:t>QPSK</w:t>
            </w:r>
          </w:p>
        </w:tc>
      </w:tr>
      <w:tr w:rsidR="00E374BC" w:rsidRPr="004C40C9" w14:paraId="74F3BD0B" w14:textId="77777777" w:rsidTr="00C81495">
        <w:trPr>
          <w:trHeight w:val="272"/>
        </w:trPr>
        <w:tc>
          <w:tcPr>
            <w:tcW w:w="2880" w:type="dxa"/>
            <w:vAlign w:val="center"/>
            <w:hideMark/>
          </w:tcPr>
          <w:p w14:paraId="0F9DF4FE" w14:textId="77777777" w:rsidR="00E374BC" w:rsidRPr="00FD648D" w:rsidRDefault="00E374BC" w:rsidP="00FD648D">
            <w:pPr>
              <w:spacing w:after="0"/>
              <w:rPr>
                <w:lang w:val="fi-FI"/>
              </w:rPr>
            </w:pPr>
            <w:r w:rsidRPr="00FD648D">
              <w:rPr>
                <w:bCs/>
                <w:lang w:val="en-US"/>
              </w:rPr>
              <w:t>Channel</w:t>
            </w:r>
          </w:p>
        </w:tc>
        <w:tc>
          <w:tcPr>
            <w:tcW w:w="3880" w:type="dxa"/>
            <w:vAlign w:val="center"/>
            <w:hideMark/>
          </w:tcPr>
          <w:p w14:paraId="39CC7D67" w14:textId="77777777" w:rsidR="00E374BC" w:rsidRPr="004C40C9" w:rsidRDefault="00E374BC" w:rsidP="00FD648D">
            <w:pPr>
              <w:spacing w:after="0"/>
            </w:pPr>
            <w:r w:rsidRPr="004C40C9">
              <w:t>CDL A 39ns (</w:t>
            </w:r>
            <w:proofErr w:type="spellStart"/>
            <w:r w:rsidRPr="004C40C9">
              <w:t>nLOS</w:t>
            </w:r>
            <w:proofErr w:type="spellEnd"/>
            <w:r w:rsidRPr="004C40C9">
              <w:t>), CDL D 20ns (LOS), 3 km/h</w:t>
            </w:r>
          </w:p>
        </w:tc>
      </w:tr>
      <w:tr w:rsidR="00E374BC" w:rsidRPr="004C40C9" w14:paraId="618C23D4" w14:textId="77777777" w:rsidTr="00C81495">
        <w:trPr>
          <w:trHeight w:val="283"/>
        </w:trPr>
        <w:tc>
          <w:tcPr>
            <w:tcW w:w="2880" w:type="dxa"/>
            <w:vAlign w:val="center"/>
            <w:hideMark/>
          </w:tcPr>
          <w:p w14:paraId="45A84D07" w14:textId="77777777" w:rsidR="00E374BC" w:rsidRPr="00FD648D" w:rsidRDefault="00E374BC" w:rsidP="00FD648D">
            <w:pPr>
              <w:spacing w:after="0"/>
              <w:rPr>
                <w:lang w:val="fi-FI"/>
              </w:rPr>
            </w:pPr>
            <w:r w:rsidRPr="00FD648D">
              <w:rPr>
                <w:bCs/>
                <w:lang w:val="fi-FI"/>
              </w:rPr>
              <w:t xml:space="preserve">PUSCH </w:t>
            </w:r>
            <w:proofErr w:type="spellStart"/>
            <w:r w:rsidRPr="00FD648D">
              <w:rPr>
                <w:bCs/>
                <w:lang w:val="fi-FI"/>
              </w:rPr>
              <w:t>duration</w:t>
            </w:r>
            <w:proofErr w:type="spellEnd"/>
          </w:p>
        </w:tc>
        <w:tc>
          <w:tcPr>
            <w:tcW w:w="3880" w:type="dxa"/>
            <w:vAlign w:val="center"/>
            <w:hideMark/>
          </w:tcPr>
          <w:p w14:paraId="649FCD19" w14:textId="77777777" w:rsidR="00E374BC" w:rsidRPr="004C40C9" w:rsidRDefault="00E374BC" w:rsidP="00FD648D">
            <w:pPr>
              <w:spacing w:after="0"/>
              <w:rPr>
                <w:lang w:val="fi-FI"/>
              </w:rPr>
            </w:pPr>
            <w:r>
              <w:rPr>
                <w:lang w:val="fi-FI"/>
              </w:rPr>
              <w:t>14</w:t>
            </w:r>
            <w:r w:rsidRPr="004C40C9">
              <w:rPr>
                <w:lang w:val="fi-FI"/>
              </w:rPr>
              <w:t xml:space="preserve"> </w:t>
            </w:r>
            <w:proofErr w:type="spellStart"/>
            <w:r w:rsidRPr="004C40C9">
              <w:rPr>
                <w:lang w:val="fi-FI"/>
              </w:rPr>
              <w:t>symbols</w:t>
            </w:r>
            <w:proofErr w:type="spellEnd"/>
          </w:p>
        </w:tc>
      </w:tr>
      <w:tr w:rsidR="00E374BC" w:rsidRPr="004C40C9" w14:paraId="15ACD5AC" w14:textId="77777777" w:rsidTr="00C81495">
        <w:trPr>
          <w:trHeight w:val="298"/>
        </w:trPr>
        <w:tc>
          <w:tcPr>
            <w:tcW w:w="2880" w:type="dxa"/>
            <w:vAlign w:val="center"/>
            <w:hideMark/>
          </w:tcPr>
          <w:p w14:paraId="58475D7F" w14:textId="77777777" w:rsidR="00E374BC" w:rsidRPr="00FD648D" w:rsidRDefault="00E374BC" w:rsidP="00FD648D">
            <w:pPr>
              <w:spacing w:after="0"/>
              <w:rPr>
                <w:lang w:val="fi-FI"/>
              </w:rPr>
            </w:pPr>
            <w:r w:rsidRPr="00FD648D">
              <w:rPr>
                <w:bCs/>
                <w:lang w:val="fi-FI"/>
              </w:rPr>
              <w:t xml:space="preserve">Carrier </w:t>
            </w:r>
            <w:proofErr w:type="spellStart"/>
            <w:r w:rsidRPr="00FD648D">
              <w:rPr>
                <w:bCs/>
                <w:lang w:val="fi-FI"/>
              </w:rPr>
              <w:t>frequency</w:t>
            </w:r>
            <w:proofErr w:type="spellEnd"/>
          </w:p>
        </w:tc>
        <w:tc>
          <w:tcPr>
            <w:tcW w:w="3880" w:type="dxa"/>
            <w:vAlign w:val="center"/>
            <w:hideMark/>
          </w:tcPr>
          <w:p w14:paraId="44DAB70A" w14:textId="77777777" w:rsidR="00E374BC" w:rsidRPr="004C40C9" w:rsidRDefault="00E374BC" w:rsidP="00FD648D">
            <w:pPr>
              <w:spacing w:after="0"/>
              <w:rPr>
                <w:lang w:val="fi-FI"/>
              </w:rPr>
            </w:pPr>
            <w:r w:rsidRPr="004C40C9">
              <w:rPr>
                <w:lang w:val="en-US"/>
              </w:rPr>
              <w:t>5 GHz</w:t>
            </w:r>
          </w:p>
        </w:tc>
      </w:tr>
      <w:tr w:rsidR="00E374BC" w:rsidRPr="004C40C9" w14:paraId="490BED35" w14:textId="77777777" w:rsidTr="00C81495">
        <w:trPr>
          <w:trHeight w:val="271"/>
        </w:trPr>
        <w:tc>
          <w:tcPr>
            <w:tcW w:w="2880" w:type="dxa"/>
            <w:vAlign w:val="center"/>
            <w:hideMark/>
          </w:tcPr>
          <w:p w14:paraId="228DF590" w14:textId="77777777" w:rsidR="00E374BC" w:rsidRPr="00FD648D" w:rsidRDefault="00E374BC" w:rsidP="00FD648D">
            <w:pPr>
              <w:spacing w:after="0"/>
              <w:rPr>
                <w:lang w:val="fi-FI"/>
              </w:rPr>
            </w:pPr>
            <w:r w:rsidRPr="00FD648D">
              <w:rPr>
                <w:bCs/>
                <w:lang w:val="en-US"/>
              </w:rPr>
              <w:t>Channel estimation method</w:t>
            </w:r>
          </w:p>
        </w:tc>
        <w:tc>
          <w:tcPr>
            <w:tcW w:w="3880" w:type="dxa"/>
            <w:vAlign w:val="center"/>
            <w:hideMark/>
          </w:tcPr>
          <w:p w14:paraId="3B125321" w14:textId="77777777" w:rsidR="00E374BC" w:rsidRPr="004C40C9" w:rsidRDefault="00E374BC" w:rsidP="00FD648D">
            <w:pPr>
              <w:spacing w:after="0"/>
              <w:rPr>
                <w:lang w:val="fi-FI"/>
              </w:rPr>
            </w:pPr>
            <w:r w:rsidRPr="004C40C9">
              <w:rPr>
                <w:lang w:val="en-US"/>
              </w:rPr>
              <w:t>MMSE</w:t>
            </w:r>
          </w:p>
        </w:tc>
      </w:tr>
      <w:tr w:rsidR="00E374BC" w:rsidRPr="004C40C9" w14:paraId="367F1A89" w14:textId="77777777" w:rsidTr="00C81495">
        <w:trPr>
          <w:trHeight w:val="271"/>
        </w:trPr>
        <w:tc>
          <w:tcPr>
            <w:tcW w:w="2880" w:type="dxa"/>
            <w:vAlign w:val="center"/>
            <w:hideMark/>
          </w:tcPr>
          <w:p w14:paraId="6997EA62" w14:textId="77777777" w:rsidR="00E374BC" w:rsidRPr="00FD648D" w:rsidRDefault="00E374BC" w:rsidP="00FD648D">
            <w:pPr>
              <w:spacing w:after="0"/>
              <w:rPr>
                <w:lang w:val="fi-FI"/>
              </w:rPr>
            </w:pPr>
            <w:r w:rsidRPr="00FD648D">
              <w:rPr>
                <w:bCs/>
                <w:lang w:val="en-US"/>
              </w:rPr>
              <w:t>Channel coding</w:t>
            </w:r>
          </w:p>
        </w:tc>
        <w:tc>
          <w:tcPr>
            <w:tcW w:w="3880" w:type="dxa"/>
            <w:vAlign w:val="center"/>
            <w:hideMark/>
          </w:tcPr>
          <w:p w14:paraId="0407B388" w14:textId="77777777" w:rsidR="00E374BC" w:rsidRPr="004C40C9" w:rsidRDefault="00E374BC" w:rsidP="00FD648D">
            <w:pPr>
              <w:spacing w:after="0"/>
              <w:rPr>
                <w:lang w:val="fi-FI"/>
              </w:rPr>
            </w:pPr>
            <w:r w:rsidRPr="004C40C9">
              <w:rPr>
                <w:lang w:val="fi-FI"/>
              </w:rPr>
              <w:t>LPDC</w:t>
            </w:r>
          </w:p>
        </w:tc>
      </w:tr>
      <w:tr w:rsidR="00E374BC" w:rsidRPr="004C40C9" w14:paraId="0C59B35E" w14:textId="77777777" w:rsidTr="00C81495">
        <w:trPr>
          <w:trHeight w:val="271"/>
        </w:trPr>
        <w:tc>
          <w:tcPr>
            <w:tcW w:w="2880" w:type="dxa"/>
            <w:vAlign w:val="center"/>
            <w:hideMark/>
          </w:tcPr>
          <w:p w14:paraId="4529C11A" w14:textId="77777777" w:rsidR="00E374BC" w:rsidRPr="00FD648D" w:rsidRDefault="00E374BC" w:rsidP="00FD648D">
            <w:pPr>
              <w:spacing w:after="0"/>
              <w:rPr>
                <w:lang w:val="fi-FI"/>
              </w:rPr>
            </w:pPr>
            <w:r w:rsidRPr="00FD648D">
              <w:rPr>
                <w:bCs/>
                <w:lang w:val="en-US"/>
              </w:rPr>
              <w:t>Subcarrier spacing (SCS)</w:t>
            </w:r>
          </w:p>
        </w:tc>
        <w:tc>
          <w:tcPr>
            <w:tcW w:w="3880" w:type="dxa"/>
            <w:vAlign w:val="center"/>
            <w:hideMark/>
          </w:tcPr>
          <w:p w14:paraId="6DE1D949" w14:textId="77777777" w:rsidR="00E374BC" w:rsidRPr="004C40C9" w:rsidRDefault="00E374BC" w:rsidP="00FD648D">
            <w:pPr>
              <w:spacing w:after="0"/>
              <w:rPr>
                <w:lang w:val="fi-FI"/>
              </w:rPr>
            </w:pPr>
            <w:r w:rsidRPr="004C40C9">
              <w:rPr>
                <w:lang w:val="en-US"/>
              </w:rPr>
              <w:t>60 kHz</w:t>
            </w:r>
          </w:p>
        </w:tc>
      </w:tr>
    </w:tbl>
    <w:p w14:paraId="042D4136" w14:textId="77777777" w:rsidR="00E374BC" w:rsidRPr="00921786" w:rsidRDefault="00E374BC" w:rsidP="004C40C9"/>
    <w:sectPr w:rsidR="00E374BC" w:rsidRPr="00921786" w:rsidSect="00521C31">
      <w:headerReference w:type="default" r:id="rId29"/>
      <w:footerReference w:type="default" r:id="rId30"/>
      <w:footnotePr>
        <w:numRestart w:val="eachSect"/>
      </w:footnotePr>
      <w:pgSz w:w="11907" w:h="16840" w:code="9"/>
      <w:pgMar w:top="1418" w:right="992"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EE4560" w14:textId="77777777" w:rsidR="0017346D" w:rsidRDefault="0017346D">
      <w:r>
        <w:separator/>
      </w:r>
    </w:p>
  </w:endnote>
  <w:endnote w:type="continuationSeparator" w:id="0">
    <w:p w14:paraId="5B230356" w14:textId="77777777" w:rsidR="0017346D" w:rsidRDefault="0017346D">
      <w:r>
        <w:continuationSeparator/>
      </w:r>
    </w:p>
  </w:endnote>
  <w:endnote w:type="continuationNotice" w:id="1">
    <w:p w14:paraId="69ECBE25" w14:textId="77777777" w:rsidR="0017346D" w:rsidRDefault="0017346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Lucida Grande">
    <w:altName w:val="Segoe UI"/>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Ericsson Capital TT">
    <w:altName w:val="Calibri"/>
    <w:charset w:val="00"/>
    <w:family w:val="auto"/>
    <w:pitch w:val="variable"/>
    <w:sig w:usb0="00000001" w:usb1="40000000" w:usb2="00000000" w:usb3="00000000" w:csb0="0000009F" w:csb1="00000000"/>
  </w:font>
  <w:font w:name="Nokia Pure Text Light">
    <w:panose1 w:val="020B0304040602060303"/>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altName w:val=" Genev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Batang">
    <w:altName w:val="바탕"/>
    <w:panose1 w:val="02030600000101010101"/>
    <w:charset w:val="81"/>
    <w:family w:val="roman"/>
    <w:pitch w:val="variable"/>
    <w:sig w:usb0="00000287"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SimSun">
    <w:altName w:val="Arial"/>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FuturaA Bk BT">
    <w:altName w:val="Century Gothic"/>
    <w:charset w:val="00"/>
    <w:family w:val="swiss"/>
    <w:pitch w:val="variable"/>
    <w:sig w:usb0="00000001" w:usb1="00000000" w:usb2="00000000" w:usb3="00000000" w:csb0="0000001B"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90FC21" w14:textId="77777777" w:rsidR="008C2775" w:rsidRDefault="008C27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5581B0" w14:textId="77777777" w:rsidR="0017346D" w:rsidRDefault="0017346D">
      <w:r>
        <w:separator/>
      </w:r>
    </w:p>
  </w:footnote>
  <w:footnote w:type="continuationSeparator" w:id="0">
    <w:p w14:paraId="71395FB1" w14:textId="77777777" w:rsidR="0017346D" w:rsidRDefault="0017346D">
      <w:r>
        <w:continuationSeparator/>
      </w:r>
    </w:p>
  </w:footnote>
  <w:footnote w:type="continuationNotice" w:id="1">
    <w:p w14:paraId="75CE2B5E" w14:textId="77777777" w:rsidR="0017346D" w:rsidRDefault="0017346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E41F38" w14:textId="77777777" w:rsidR="008C2775" w:rsidRDefault="008C27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646AAD"/>
    <w:multiLevelType w:val="hybridMultilevel"/>
    <w:tmpl w:val="8E04AD54"/>
    <w:lvl w:ilvl="0" w:tplc="040B0001">
      <w:start w:val="1"/>
      <w:numFmt w:val="bullet"/>
      <w:lvlText w:val=""/>
      <w:lvlJc w:val="left"/>
      <w:pPr>
        <w:ind w:left="1004" w:hanging="360"/>
      </w:pPr>
      <w:rPr>
        <w:rFonts w:ascii="Symbol" w:hAnsi="Symbol" w:hint="default"/>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2" w15:restartNumberingAfterBreak="0">
    <w:nsid w:val="06010598"/>
    <w:multiLevelType w:val="multilevel"/>
    <w:tmpl w:val="060105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66C1289"/>
    <w:multiLevelType w:val="hybridMultilevel"/>
    <w:tmpl w:val="A142CBD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73A59C9"/>
    <w:multiLevelType w:val="hybridMultilevel"/>
    <w:tmpl w:val="A00C9A4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9D01C33"/>
    <w:multiLevelType w:val="hybridMultilevel"/>
    <w:tmpl w:val="1BB42E0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DE097C"/>
    <w:multiLevelType w:val="multilevel"/>
    <w:tmpl w:val="040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10A4CDA"/>
    <w:multiLevelType w:val="hybridMultilevel"/>
    <w:tmpl w:val="22743F8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11726C75"/>
    <w:multiLevelType w:val="multilevel"/>
    <w:tmpl w:val="040B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1AF1A62"/>
    <w:multiLevelType w:val="hybridMultilevel"/>
    <w:tmpl w:val="D3ECAB4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12FD397F"/>
    <w:multiLevelType w:val="hybridMultilevel"/>
    <w:tmpl w:val="F788D20A"/>
    <w:lvl w:ilvl="0" w:tplc="EA2675C2">
      <w:start w:val="7"/>
      <w:numFmt w:val="bullet"/>
      <w:lvlText w:val="-"/>
      <w:lvlJc w:val="left"/>
      <w:pPr>
        <w:ind w:left="720" w:hanging="360"/>
      </w:pPr>
      <w:rPr>
        <w:rFonts w:ascii="Times New Roman" w:eastAsia="SimSu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A41E72"/>
    <w:multiLevelType w:val="hybridMultilevel"/>
    <w:tmpl w:val="69B0DB9C"/>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C134C6C"/>
    <w:multiLevelType w:val="hybridMultilevel"/>
    <w:tmpl w:val="45DC94D4"/>
    <w:lvl w:ilvl="0" w:tplc="1D801E2C">
      <w:start w:val="1"/>
      <w:numFmt w:val="bullet"/>
      <w:lvlText w:val="-"/>
      <w:lvlJc w:val="left"/>
      <w:pPr>
        <w:tabs>
          <w:tab w:val="num" w:pos="720"/>
        </w:tabs>
        <w:ind w:left="720" w:hanging="360"/>
      </w:pPr>
      <w:rPr>
        <w:rFonts w:ascii="Lucida Grande" w:hAnsi="Lucida Grande" w:hint="default"/>
      </w:rPr>
    </w:lvl>
    <w:lvl w:ilvl="1" w:tplc="BF443140">
      <w:start w:val="1"/>
      <w:numFmt w:val="bullet"/>
      <w:lvlText w:val="-"/>
      <w:lvlJc w:val="left"/>
      <w:pPr>
        <w:tabs>
          <w:tab w:val="num" w:pos="1440"/>
        </w:tabs>
        <w:ind w:left="1440" w:hanging="360"/>
      </w:pPr>
      <w:rPr>
        <w:rFonts w:ascii="Lucida Grande" w:hAnsi="Lucida Grande" w:hint="default"/>
      </w:rPr>
    </w:lvl>
    <w:lvl w:ilvl="2" w:tplc="C1962028" w:tentative="1">
      <w:start w:val="1"/>
      <w:numFmt w:val="bullet"/>
      <w:lvlText w:val="-"/>
      <w:lvlJc w:val="left"/>
      <w:pPr>
        <w:tabs>
          <w:tab w:val="num" w:pos="2160"/>
        </w:tabs>
        <w:ind w:left="2160" w:hanging="360"/>
      </w:pPr>
      <w:rPr>
        <w:rFonts w:ascii="Lucida Grande" w:hAnsi="Lucida Grande" w:hint="default"/>
      </w:rPr>
    </w:lvl>
    <w:lvl w:ilvl="3" w:tplc="08F60476" w:tentative="1">
      <w:start w:val="1"/>
      <w:numFmt w:val="bullet"/>
      <w:lvlText w:val="-"/>
      <w:lvlJc w:val="left"/>
      <w:pPr>
        <w:tabs>
          <w:tab w:val="num" w:pos="2880"/>
        </w:tabs>
        <w:ind w:left="2880" w:hanging="360"/>
      </w:pPr>
      <w:rPr>
        <w:rFonts w:ascii="Lucida Grande" w:hAnsi="Lucida Grande" w:hint="default"/>
      </w:rPr>
    </w:lvl>
    <w:lvl w:ilvl="4" w:tplc="716E1A80" w:tentative="1">
      <w:start w:val="1"/>
      <w:numFmt w:val="bullet"/>
      <w:lvlText w:val="-"/>
      <w:lvlJc w:val="left"/>
      <w:pPr>
        <w:tabs>
          <w:tab w:val="num" w:pos="3600"/>
        </w:tabs>
        <w:ind w:left="3600" w:hanging="360"/>
      </w:pPr>
      <w:rPr>
        <w:rFonts w:ascii="Lucida Grande" w:hAnsi="Lucida Grande" w:hint="default"/>
      </w:rPr>
    </w:lvl>
    <w:lvl w:ilvl="5" w:tplc="170213E2" w:tentative="1">
      <w:start w:val="1"/>
      <w:numFmt w:val="bullet"/>
      <w:lvlText w:val="-"/>
      <w:lvlJc w:val="left"/>
      <w:pPr>
        <w:tabs>
          <w:tab w:val="num" w:pos="4320"/>
        </w:tabs>
        <w:ind w:left="4320" w:hanging="360"/>
      </w:pPr>
      <w:rPr>
        <w:rFonts w:ascii="Lucida Grande" w:hAnsi="Lucida Grande" w:hint="default"/>
      </w:rPr>
    </w:lvl>
    <w:lvl w:ilvl="6" w:tplc="4B185CC2" w:tentative="1">
      <w:start w:val="1"/>
      <w:numFmt w:val="bullet"/>
      <w:lvlText w:val="-"/>
      <w:lvlJc w:val="left"/>
      <w:pPr>
        <w:tabs>
          <w:tab w:val="num" w:pos="5040"/>
        </w:tabs>
        <w:ind w:left="5040" w:hanging="360"/>
      </w:pPr>
      <w:rPr>
        <w:rFonts w:ascii="Lucida Grande" w:hAnsi="Lucida Grande" w:hint="default"/>
      </w:rPr>
    </w:lvl>
    <w:lvl w:ilvl="7" w:tplc="18FE4CCC" w:tentative="1">
      <w:start w:val="1"/>
      <w:numFmt w:val="bullet"/>
      <w:lvlText w:val="-"/>
      <w:lvlJc w:val="left"/>
      <w:pPr>
        <w:tabs>
          <w:tab w:val="num" w:pos="5760"/>
        </w:tabs>
        <w:ind w:left="5760" w:hanging="360"/>
      </w:pPr>
      <w:rPr>
        <w:rFonts w:ascii="Lucida Grande" w:hAnsi="Lucida Grande" w:hint="default"/>
      </w:rPr>
    </w:lvl>
    <w:lvl w:ilvl="8" w:tplc="A7C84736" w:tentative="1">
      <w:start w:val="1"/>
      <w:numFmt w:val="bullet"/>
      <w:lvlText w:val="-"/>
      <w:lvlJc w:val="left"/>
      <w:pPr>
        <w:tabs>
          <w:tab w:val="num" w:pos="6480"/>
        </w:tabs>
        <w:ind w:left="6480" w:hanging="360"/>
      </w:pPr>
      <w:rPr>
        <w:rFonts w:ascii="Lucida Grande" w:hAnsi="Lucida Grande" w:hint="default"/>
      </w:rPr>
    </w:lvl>
  </w:abstractNum>
  <w:abstractNum w:abstractNumId="15" w15:restartNumberingAfterBreak="0">
    <w:nsid w:val="1C4A0C1D"/>
    <w:multiLevelType w:val="hybridMultilevel"/>
    <w:tmpl w:val="75D6288A"/>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1AE42E6"/>
    <w:multiLevelType w:val="multilevel"/>
    <w:tmpl w:val="ADA2BC5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298529D"/>
    <w:multiLevelType w:val="hybridMultilevel"/>
    <w:tmpl w:val="7E420D0E"/>
    <w:lvl w:ilvl="0" w:tplc="040B0001">
      <w:start w:val="1"/>
      <w:numFmt w:val="bullet"/>
      <w:lvlText w:val=""/>
      <w:lvlJc w:val="left"/>
      <w:pPr>
        <w:ind w:left="1004" w:hanging="360"/>
      </w:pPr>
      <w:rPr>
        <w:rFonts w:ascii="Symbol" w:hAnsi="Symbol" w:hint="default"/>
      </w:rPr>
    </w:lvl>
    <w:lvl w:ilvl="1" w:tplc="040B0003">
      <w:start w:val="1"/>
      <w:numFmt w:val="bullet"/>
      <w:lvlText w:val="o"/>
      <w:lvlJc w:val="left"/>
      <w:pPr>
        <w:ind w:left="1724" w:hanging="360"/>
      </w:pPr>
      <w:rPr>
        <w:rFonts w:ascii="Courier New" w:hAnsi="Courier New" w:cs="Courier New" w:hint="default"/>
      </w:rPr>
    </w:lvl>
    <w:lvl w:ilvl="2" w:tplc="040B0005">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19" w15:restartNumberingAfterBreak="0">
    <w:nsid w:val="22C75A2B"/>
    <w:multiLevelType w:val="hybridMultilevel"/>
    <w:tmpl w:val="ED5C96D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3761547"/>
    <w:multiLevelType w:val="hybridMultilevel"/>
    <w:tmpl w:val="8A66D556"/>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1" w15:restartNumberingAfterBreak="0">
    <w:nsid w:val="27B75D3A"/>
    <w:multiLevelType w:val="hybridMultilevel"/>
    <w:tmpl w:val="9BF4665E"/>
    <w:lvl w:ilvl="0" w:tplc="B554E72A">
      <w:start w:val="1"/>
      <w:numFmt w:val="bullet"/>
      <w:lvlText w:val="•"/>
      <w:lvlJc w:val="left"/>
      <w:pPr>
        <w:tabs>
          <w:tab w:val="num" w:pos="720"/>
        </w:tabs>
        <w:ind w:left="720" w:hanging="360"/>
      </w:pPr>
      <w:rPr>
        <w:rFonts w:ascii="Arial" w:hAnsi="Arial" w:hint="default"/>
      </w:rPr>
    </w:lvl>
    <w:lvl w:ilvl="1" w:tplc="B4DAA518">
      <w:start w:val="1"/>
      <w:numFmt w:val="bullet"/>
      <w:lvlText w:val="•"/>
      <w:lvlJc w:val="left"/>
      <w:pPr>
        <w:tabs>
          <w:tab w:val="num" w:pos="1440"/>
        </w:tabs>
        <w:ind w:left="1440" w:hanging="360"/>
      </w:pPr>
      <w:rPr>
        <w:rFonts w:ascii="Arial" w:hAnsi="Arial" w:hint="default"/>
      </w:rPr>
    </w:lvl>
    <w:lvl w:ilvl="2" w:tplc="F554410A" w:tentative="1">
      <w:start w:val="1"/>
      <w:numFmt w:val="bullet"/>
      <w:lvlText w:val="•"/>
      <w:lvlJc w:val="left"/>
      <w:pPr>
        <w:tabs>
          <w:tab w:val="num" w:pos="2160"/>
        </w:tabs>
        <w:ind w:left="2160" w:hanging="360"/>
      </w:pPr>
      <w:rPr>
        <w:rFonts w:ascii="Arial" w:hAnsi="Arial" w:hint="default"/>
      </w:rPr>
    </w:lvl>
    <w:lvl w:ilvl="3" w:tplc="7CE25E5A" w:tentative="1">
      <w:start w:val="1"/>
      <w:numFmt w:val="bullet"/>
      <w:lvlText w:val="•"/>
      <w:lvlJc w:val="left"/>
      <w:pPr>
        <w:tabs>
          <w:tab w:val="num" w:pos="2880"/>
        </w:tabs>
        <w:ind w:left="2880" w:hanging="360"/>
      </w:pPr>
      <w:rPr>
        <w:rFonts w:ascii="Arial" w:hAnsi="Arial" w:hint="default"/>
      </w:rPr>
    </w:lvl>
    <w:lvl w:ilvl="4" w:tplc="23363FE0" w:tentative="1">
      <w:start w:val="1"/>
      <w:numFmt w:val="bullet"/>
      <w:lvlText w:val="•"/>
      <w:lvlJc w:val="left"/>
      <w:pPr>
        <w:tabs>
          <w:tab w:val="num" w:pos="3600"/>
        </w:tabs>
        <w:ind w:left="3600" w:hanging="360"/>
      </w:pPr>
      <w:rPr>
        <w:rFonts w:ascii="Arial" w:hAnsi="Arial" w:hint="default"/>
      </w:rPr>
    </w:lvl>
    <w:lvl w:ilvl="5" w:tplc="CB343438" w:tentative="1">
      <w:start w:val="1"/>
      <w:numFmt w:val="bullet"/>
      <w:lvlText w:val="•"/>
      <w:lvlJc w:val="left"/>
      <w:pPr>
        <w:tabs>
          <w:tab w:val="num" w:pos="4320"/>
        </w:tabs>
        <w:ind w:left="4320" w:hanging="360"/>
      </w:pPr>
      <w:rPr>
        <w:rFonts w:ascii="Arial" w:hAnsi="Arial" w:hint="default"/>
      </w:rPr>
    </w:lvl>
    <w:lvl w:ilvl="6" w:tplc="BC1C11BC" w:tentative="1">
      <w:start w:val="1"/>
      <w:numFmt w:val="bullet"/>
      <w:lvlText w:val="•"/>
      <w:lvlJc w:val="left"/>
      <w:pPr>
        <w:tabs>
          <w:tab w:val="num" w:pos="5040"/>
        </w:tabs>
        <w:ind w:left="5040" w:hanging="360"/>
      </w:pPr>
      <w:rPr>
        <w:rFonts w:ascii="Arial" w:hAnsi="Arial" w:hint="default"/>
      </w:rPr>
    </w:lvl>
    <w:lvl w:ilvl="7" w:tplc="DA86DA0C" w:tentative="1">
      <w:start w:val="1"/>
      <w:numFmt w:val="bullet"/>
      <w:lvlText w:val="•"/>
      <w:lvlJc w:val="left"/>
      <w:pPr>
        <w:tabs>
          <w:tab w:val="num" w:pos="5760"/>
        </w:tabs>
        <w:ind w:left="5760" w:hanging="360"/>
      </w:pPr>
      <w:rPr>
        <w:rFonts w:ascii="Arial" w:hAnsi="Arial" w:hint="default"/>
      </w:rPr>
    </w:lvl>
    <w:lvl w:ilvl="8" w:tplc="C1E6474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8032D67"/>
    <w:multiLevelType w:val="hybridMultilevel"/>
    <w:tmpl w:val="70F6E752"/>
    <w:lvl w:ilvl="0" w:tplc="27961770">
      <w:start w:val="1"/>
      <w:numFmt w:val="upp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3" w15:restartNumberingAfterBreak="0">
    <w:nsid w:val="286F559C"/>
    <w:multiLevelType w:val="hybridMultilevel"/>
    <w:tmpl w:val="761EF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9BB2282"/>
    <w:multiLevelType w:val="hybridMultilevel"/>
    <w:tmpl w:val="8460E974"/>
    <w:lvl w:ilvl="0" w:tplc="9F7844FC">
      <w:start w:val="1"/>
      <w:numFmt w:val="bullet"/>
      <w:lvlText w:val="-"/>
      <w:lvlJc w:val="left"/>
      <w:pPr>
        <w:ind w:left="720" w:hanging="360"/>
      </w:pPr>
      <w:rPr>
        <w:rFonts w:ascii="Times New Roman" w:eastAsia="SimSun" w:hAnsi="Times New Roman" w:cs="Times New Roman" w:hint="default"/>
        <w:sz w:val="20"/>
        <w:szCs w:val="20"/>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29F25DE9"/>
    <w:multiLevelType w:val="hybridMultilevel"/>
    <w:tmpl w:val="E026ABA4"/>
    <w:lvl w:ilvl="0" w:tplc="040B0001">
      <w:start w:val="1"/>
      <w:numFmt w:val="bullet"/>
      <w:lvlText w:val=""/>
      <w:lvlJc w:val="left"/>
      <w:pPr>
        <w:ind w:left="928" w:hanging="360"/>
      </w:pPr>
      <w:rPr>
        <w:rFonts w:ascii="Symbol" w:hAnsi="Symbol" w:hint="default"/>
      </w:rPr>
    </w:lvl>
    <w:lvl w:ilvl="1" w:tplc="040B0003" w:tentative="1">
      <w:start w:val="1"/>
      <w:numFmt w:val="bullet"/>
      <w:lvlText w:val="o"/>
      <w:lvlJc w:val="left"/>
      <w:pPr>
        <w:ind w:left="1648" w:hanging="360"/>
      </w:pPr>
      <w:rPr>
        <w:rFonts w:ascii="Courier New" w:hAnsi="Courier New" w:cs="Courier New" w:hint="default"/>
      </w:rPr>
    </w:lvl>
    <w:lvl w:ilvl="2" w:tplc="040B0005" w:tentative="1">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2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1C2DDF"/>
    <w:multiLevelType w:val="hybridMultilevel"/>
    <w:tmpl w:val="DE8644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2F5C1FE8"/>
    <w:multiLevelType w:val="hybridMultilevel"/>
    <w:tmpl w:val="75C214D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2FD36951"/>
    <w:multiLevelType w:val="hybridMultilevel"/>
    <w:tmpl w:val="4F9A2CDA"/>
    <w:lvl w:ilvl="0" w:tplc="1902CA04">
      <w:start w:val="1"/>
      <w:numFmt w:val="bullet"/>
      <w:lvlText w:val="•"/>
      <w:lvlJc w:val="left"/>
      <w:pPr>
        <w:tabs>
          <w:tab w:val="num" w:pos="360"/>
        </w:tabs>
        <w:ind w:left="360" w:hanging="360"/>
      </w:pPr>
      <w:rPr>
        <w:rFonts w:ascii="Arial" w:hAnsi="Arial" w:hint="default"/>
      </w:rPr>
    </w:lvl>
    <w:lvl w:ilvl="1" w:tplc="8424FF42">
      <w:start w:val="1"/>
      <w:numFmt w:val="bullet"/>
      <w:lvlText w:val="•"/>
      <w:lvlJc w:val="left"/>
      <w:pPr>
        <w:tabs>
          <w:tab w:val="num" w:pos="1080"/>
        </w:tabs>
        <w:ind w:left="1080" w:hanging="360"/>
      </w:pPr>
      <w:rPr>
        <w:rFonts w:ascii="Arial" w:hAnsi="Arial" w:hint="default"/>
      </w:rPr>
    </w:lvl>
    <w:lvl w:ilvl="2" w:tplc="410840BE">
      <w:start w:val="1"/>
      <w:numFmt w:val="bullet"/>
      <w:lvlText w:val="•"/>
      <w:lvlJc w:val="left"/>
      <w:pPr>
        <w:tabs>
          <w:tab w:val="num" w:pos="1800"/>
        </w:tabs>
        <w:ind w:left="1800" w:hanging="360"/>
      </w:pPr>
      <w:rPr>
        <w:rFonts w:ascii="Arial" w:hAnsi="Arial" w:hint="default"/>
      </w:rPr>
    </w:lvl>
    <w:lvl w:ilvl="3" w:tplc="43F20490">
      <w:start w:val="1"/>
      <w:numFmt w:val="bullet"/>
      <w:lvlText w:val="•"/>
      <w:lvlJc w:val="left"/>
      <w:pPr>
        <w:tabs>
          <w:tab w:val="num" w:pos="2520"/>
        </w:tabs>
        <w:ind w:left="2520" w:hanging="360"/>
      </w:pPr>
      <w:rPr>
        <w:rFonts w:ascii="Arial" w:hAnsi="Arial" w:hint="default"/>
      </w:rPr>
    </w:lvl>
    <w:lvl w:ilvl="4" w:tplc="8712228A" w:tentative="1">
      <w:start w:val="1"/>
      <w:numFmt w:val="bullet"/>
      <w:lvlText w:val="•"/>
      <w:lvlJc w:val="left"/>
      <w:pPr>
        <w:tabs>
          <w:tab w:val="num" w:pos="3240"/>
        </w:tabs>
        <w:ind w:left="3240" w:hanging="360"/>
      </w:pPr>
      <w:rPr>
        <w:rFonts w:ascii="Arial" w:hAnsi="Arial" w:hint="default"/>
      </w:rPr>
    </w:lvl>
    <w:lvl w:ilvl="5" w:tplc="4BC40DB8" w:tentative="1">
      <w:start w:val="1"/>
      <w:numFmt w:val="bullet"/>
      <w:lvlText w:val="•"/>
      <w:lvlJc w:val="left"/>
      <w:pPr>
        <w:tabs>
          <w:tab w:val="num" w:pos="3960"/>
        </w:tabs>
        <w:ind w:left="3960" w:hanging="360"/>
      </w:pPr>
      <w:rPr>
        <w:rFonts w:ascii="Arial" w:hAnsi="Arial" w:hint="default"/>
      </w:rPr>
    </w:lvl>
    <w:lvl w:ilvl="6" w:tplc="B39AC682" w:tentative="1">
      <w:start w:val="1"/>
      <w:numFmt w:val="bullet"/>
      <w:lvlText w:val="•"/>
      <w:lvlJc w:val="left"/>
      <w:pPr>
        <w:tabs>
          <w:tab w:val="num" w:pos="4680"/>
        </w:tabs>
        <w:ind w:left="4680" w:hanging="360"/>
      </w:pPr>
      <w:rPr>
        <w:rFonts w:ascii="Arial" w:hAnsi="Arial" w:hint="default"/>
      </w:rPr>
    </w:lvl>
    <w:lvl w:ilvl="7" w:tplc="EF6EFF84" w:tentative="1">
      <w:start w:val="1"/>
      <w:numFmt w:val="bullet"/>
      <w:lvlText w:val="•"/>
      <w:lvlJc w:val="left"/>
      <w:pPr>
        <w:tabs>
          <w:tab w:val="num" w:pos="5400"/>
        </w:tabs>
        <w:ind w:left="5400" w:hanging="360"/>
      </w:pPr>
      <w:rPr>
        <w:rFonts w:ascii="Arial" w:hAnsi="Arial" w:hint="default"/>
      </w:rPr>
    </w:lvl>
    <w:lvl w:ilvl="8" w:tplc="127456E4"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10E2633"/>
    <w:multiLevelType w:val="hybridMultilevel"/>
    <w:tmpl w:val="1BF288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242469B"/>
    <w:multiLevelType w:val="hybridMultilevel"/>
    <w:tmpl w:val="D5C0E10E"/>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648" w:hanging="360"/>
      </w:pPr>
      <w:rPr>
        <w:rFonts w:ascii="Courier New" w:hAnsi="Courier New" w:cs="Courier New" w:hint="default"/>
      </w:rPr>
    </w:lvl>
    <w:lvl w:ilvl="2" w:tplc="040B0005">
      <w:start w:val="1"/>
      <w:numFmt w:val="bullet"/>
      <w:lvlText w:val=""/>
      <w:lvlJc w:val="left"/>
      <w:pPr>
        <w:ind w:left="2368" w:hanging="360"/>
      </w:pPr>
      <w:rPr>
        <w:rFonts w:ascii="Wingdings" w:hAnsi="Wingdings" w:hint="default"/>
      </w:rPr>
    </w:lvl>
    <w:lvl w:ilvl="3" w:tplc="040B000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32"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6743CC"/>
    <w:multiLevelType w:val="hybridMultilevel"/>
    <w:tmpl w:val="78249C90"/>
    <w:lvl w:ilvl="0" w:tplc="ABD22A42">
      <w:start w:val="1"/>
      <w:numFmt w:val="bullet"/>
      <w:lvlText w:val="•"/>
      <w:lvlJc w:val="left"/>
      <w:pPr>
        <w:tabs>
          <w:tab w:val="num" w:pos="720"/>
        </w:tabs>
        <w:ind w:left="720" w:hanging="360"/>
      </w:pPr>
      <w:rPr>
        <w:rFonts w:ascii="Arial" w:hAnsi="Arial" w:hint="default"/>
      </w:rPr>
    </w:lvl>
    <w:lvl w:ilvl="1" w:tplc="A8626000" w:tentative="1">
      <w:start w:val="1"/>
      <w:numFmt w:val="bullet"/>
      <w:lvlText w:val="•"/>
      <w:lvlJc w:val="left"/>
      <w:pPr>
        <w:tabs>
          <w:tab w:val="num" w:pos="1440"/>
        </w:tabs>
        <w:ind w:left="1440" w:hanging="360"/>
      </w:pPr>
      <w:rPr>
        <w:rFonts w:ascii="Arial" w:hAnsi="Arial" w:hint="default"/>
      </w:rPr>
    </w:lvl>
    <w:lvl w:ilvl="2" w:tplc="7F3A6532" w:tentative="1">
      <w:start w:val="1"/>
      <w:numFmt w:val="bullet"/>
      <w:lvlText w:val="•"/>
      <w:lvlJc w:val="left"/>
      <w:pPr>
        <w:tabs>
          <w:tab w:val="num" w:pos="2160"/>
        </w:tabs>
        <w:ind w:left="2160" w:hanging="360"/>
      </w:pPr>
      <w:rPr>
        <w:rFonts w:ascii="Arial" w:hAnsi="Arial" w:hint="default"/>
      </w:rPr>
    </w:lvl>
    <w:lvl w:ilvl="3" w:tplc="8792838A" w:tentative="1">
      <w:start w:val="1"/>
      <w:numFmt w:val="bullet"/>
      <w:lvlText w:val="•"/>
      <w:lvlJc w:val="left"/>
      <w:pPr>
        <w:tabs>
          <w:tab w:val="num" w:pos="2880"/>
        </w:tabs>
        <w:ind w:left="2880" w:hanging="360"/>
      </w:pPr>
      <w:rPr>
        <w:rFonts w:ascii="Arial" w:hAnsi="Arial" w:hint="default"/>
      </w:rPr>
    </w:lvl>
    <w:lvl w:ilvl="4" w:tplc="D764B1A0" w:tentative="1">
      <w:start w:val="1"/>
      <w:numFmt w:val="bullet"/>
      <w:lvlText w:val="•"/>
      <w:lvlJc w:val="left"/>
      <w:pPr>
        <w:tabs>
          <w:tab w:val="num" w:pos="3600"/>
        </w:tabs>
        <w:ind w:left="3600" w:hanging="360"/>
      </w:pPr>
      <w:rPr>
        <w:rFonts w:ascii="Arial" w:hAnsi="Arial" w:hint="default"/>
      </w:rPr>
    </w:lvl>
    <w:lvl w:ilvl="5" w:tplc="C1BC0070" w:tentative="1">
      <w:start w:val="1"/>
      <w:numFmt w:val="bullet"/>
      <w:lvlText w:val="•"/>
      <w:lvlJc w:val="left"/>
      <w:pPr>
        <w:tabs>
          <w:tab w:val="num" w:pos="4320"/>
        </w:tabs>
        <w:ind w:left="4320" w:hanging="360"/>
      </w:pPr>
      <w:rPr>
        <w:rFonts w:ascii="Arial" w:hAnsi="Arial" w:hint="default"/>
      </w:rPr>
    </w:lvl>
    <w:lvl w:ilvl="6" w:tplc="21DC3928" w:tentative="1">
      <w:start w:val="1"/>
      <w:numFmt w:val="bullet"/>
      <w:lvlText w:val="•"/>
      <w:lvlJc w:val="left"/>
      <w:pPr>
        <w:tabs>
          <w:tab w:val="num" w:pos="5040"/>
        </w:tabs>
        <w:ind w:left="5040" w:hanging="360"/>
      </w:pPr>
      <w:rPr>
        <w:rFonts w:ascii="Arial" w:hAnsi="Arial" w:hint="default"/>
      </w:rPr>
    </w:lvl>
    <w:lvl w:ilvl="7" w:tplc="3A5423E6" w:tentative="1">
      <w:start w:val="1"/>
      <w:numFmt w:val="bullet"/>
      <w:lvlText w:val="•"/>
      <w:lvlJc w:val="left"/>
      <w:pPr>
        <w:tabs>
          <w:tab w:val="num" w:pos="5760"/>
        </w:tabs>
        <w:ind w:left="5760" w:hanging="360"/>
      </w:pPr>
      <w:rPr>
        <w:rFonts w:ascii="Arial" w:hAnsi="Arial" w:hint="default"/>
      </w:rPr>
    </w:lvl>
    <w:lvl w:ilvl="8" w:tplc="B3AC39F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4572B6C"/>
    <w:multiLevelType w:val="hybridMultilevel"/>
    <w:tmpl w:val="11483E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35BA6C11"/>
    <w:multiLevelType w:val="hybridMultilevel"/>
    <w:tmpl w:val="395836A4"/>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36"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 w15:restartNumberingAfterBreak="0">
    <w:nsid w:val="362909E2"/>
    <w:multiLevelType w:val="hybridMultilevel"/>
    <w:tmpl w:val="C53069E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39A06E5E"/>
    <w:multiLevelType w:val="hybridMultilevel"/>
    <w:tmpl w:val="293C316C"/>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648" w:hanging="360"/>
      </w:pPr>
      <w:rPr>
        <w:rFonts w:ascii="Courier New" w:hAnsi="Courier New" w:cs="Courier New" w:hint="default"/>
      </w:rPr>
    </w:lvl>
    <w:lvl w:ilvl="2" w:tplc="040B0005">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40" w15:restartNumberingAfterBreak="0">
    <w:nsid w:val="3A272E5B"/>
    <w:multiLevelType w:val="hybridMultilevel"/>
    <w:tmpl w:val="1B6C816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BFB4F8F"/>
    <w:multiLevelType w:val="hybridMultilevel"/>
    <w:tmpl w:val="8E468BC6"/>
    <w:lvl w:ilvl="0" w:tplc="530EC99A">
      <w:start w:val="4"/>
      <w:numFmt w:val="bullet"/>
      <w:lvlText w:val="-"/>
      <w:lvlJc w:val="left"/>
      <w:pPr>
        <w:ind w:left="720" w:hanging="360"/>
      </w:pPr>
      <w:rPr>
        <w:rFonts w:ascii="Times New Roman" w:eastAsia="SimSu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2" w15:restartNumberingAfterBreak="0">
    <w:nsid w:val="3C0C487E"/>
    <w:multiLevelType w:val="hybridMultilevel"/>
    <w:tmpl w:val="AFE80078"/>
    <w:lvl w:ilvl="0" w:tplc="040B0001">
      <w:start w:val="1"/>
      <w:numFmt w:val="bullet"/>
      <w:lvlText w:val=""/>
      <w:lvlJc w:val="left"/>
      <w:pPr>
        <w:ind w:left="928"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41494DAA"/>
    <w:multiLevelType w:val="hybridMultilevel"/>
    <w:tmpl w:val="7BA83A7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432074B5"/>
    <w:multiLevelType w:val="hybridMultilevel"/>
    <w:tmpl w:val="390A96FC"/>
    <w:lvl w:ilvl="0" w:tplc="C3C62196">
      <w:start w:val="1"/>
      <w:numFmt w:val="bullet"/>
      <w:lvlText w:val="-"/>
      <w:lvlJc w:val="left"/>
      <w:pPr>
        <w:tabs>
          <w:tab w:val="num" w:pos="720"/>
        </w:tabs>
        <w:ind w:left="720" w:hanging="360"/>
      </w:pPr>
      <w:rPr>
        <w:rFonts w:ascii="Lucida Grande" w:hAnsi="Lucida Grande" w:hint="default"/>
      </w:rPr>
    </w:lvl>
    <w:lvl w:ilvl="1" w:tplc="C3A409E6">
      <w:start w:val="1"/>
      <w:numFmt w:val="bullet"/>
      <w:lvlText w:val="-"/>
      <w:lvlJc w:val="left"/>
      <w:pPr>
        <w:tabs>
          <w:tab w:val="num" w:pos="1440"/>
        </w:tabs>
        <w:ind w:left="1440" w:hanging="360"/>
      </w:pPr>
      <w:rPr>
        <w:rFonts w:ascii="Lucida Grande" w:hAnsi="Lucida Grande" w:hint="default"/>
      </w:rPr>
    </w:lvl>
    <w:lvl w:ilvl="2" w:tplc="0E702A7E">
      <w:start w:val="189"/>
      <w:numFmt w:val="bullet"/>
      <w:lvlText w:val="•"/>
      <w:lvlJc w:val="left"/>
      <w:pPr>
        <w:tabs>
          <w:tab w:val="num" w:pos="2160"/>
        </w:tabs>
        <w:ind w:left="2160" w:hanging="360"/>
      </w:pPr>
      <w:rPr>
        <w:rFonts w:ascii="Arial" w:hAnsi="Arial" w:hint="default"/>
      </w:rPr>
    </w:lvl>
    <w:lvl w:ilvl="3" w:tplc="AF0AC5EE" w:tentative="1">
      <w:start w:val="1"/>
      <w:numFmt w:val="bullet"/>
      <w:lvlText w:val="-"/>
      <w:lvlJc w:val="left"/>
      <w:pPr>
        <w:tabs>
          <w:tab w:val="num" w:pos="2880"/>
        </w:tabs>
        <w:ind w:left="2880" w:hanging="360"/>
      </w:pPr>
      <w:rPr>
        <w:rFonts w:ascii="Lucida Grande" w:hAnsi="Lucida Grande" w:hint="default"/>
      </w:rPr>
    </w:lvl>
    <w:lvl w:ilvl="4" w:tplc="C5AE3232" w:tentative="1">
      <w:start w:val="1"/>
      <w:numFmt w:val="bullet"/>
      <w:lvlText w:val="-"/>
      <w:lvlJc w:val="left"/>
      <w:pPr>
        <w:tabs>
          <w:tab w:val="num" w:pos="3600"/>
        </w:tabs>
        <w:ind w:left="3600" w:hanging="360"/>
      </w:pPr>
      <w:rPr>
        <w:rFonts w:ascii="Lucida Grande" w:hAnsi="Lucida Grande" w:hint="default"/>
      </w:rPr>
    </w:lvl>
    <w:lvl w:ilvl="5" w:tplc="28A0DC2E" w:tentative="1">
      <w:start w:val="1"/>
      <w:numFmt w:val="bullet"/>
      <w:lvlText w:val="-"/>
      <w:lvlJc w:val="left"/>
      <w:pPr>
        <w:tabs>
          <w:tab w:val="num" w:pos="4320"/>
        </w:tabs>
        <w:ind w:left="4320" w:hanging="360"/>
      </w:pPr>
      <w:rPr>
        <w:rFonts w:ascii="Lucida Grande" w:hAnsi="Lucida Grande" w:hint="default"/>
      </w:rPr>
    </w:lvl>
    <w:lvl w:ilvl="6" w:tplc="85D23708" w:tentative="1">
      <w:start w:val="1"/>
      <w:numFmt w:val="bullet"/>
      <w:lvlText w:val="-"/>
      <w:lvlJc w:val="left"/>
      <w:pPr>
        <w:tabs>
          <w:tab w:val="num" w:pos="5040"/>
        </w:tabs>
        <w:ind w:left="5040" w:hanging="360"/>
      </w:pPr>
      <w:rPr>
        <w:rFonts w:ascii="Lucida Grande" w:hAnsi="Lucida Grande" w:hint="default"/>
      </w:rPr>
    </w:lvl>
    <w:lvl w:ilvl="7" w:tplc="88E64EC0" w:tentative="1">
      <w:start w:val="1"/>
      <w:numFmt w:val="bullet"/>
      <w:lvlText w:val="-"/>
      <w:lvlJc w:val="left"/>
      <w:pPr>
        <w:tabs>
          <w:tab w:val="num" w:pos="5760"/>
        </w:tabs>
        <w:ind w:left="5760" w:hanging="360"/>
      </w:pPr>
      <w:rPr>
        <w:rFonts w:ascii="Lucida Grande" w:hAnsi="Lucida Grande" w:hint="default"/>
      </w:rPr>
    </w:lvl>
    <w:lvl w:ilvl="8" w:tplc="B5DAF20A" w:tentative="1">
      <w:start w:val="1"/>
      <w:numFmt w:val="bullet"/>
      <w:lvlText w:val="-"/>
      <w:lvlJc w:val="left"/>
      <w:pPr>
        <w:tabs>
          <w:tab w:val="num" w:pos="6480"/>
        </w:tabs>
        <w:ind w:left="6480" w:hanging="360"/>
      </w:pPr>
      <w:rPr>
        <w:rFonts w:ascii="Lucida Grande" w:hAnsi="Lucida Grande" w:hint="default"/>
      </w:rPr>
    </w:lvl>
  </w:abstractNum>
  <w:abstractNum w:abstractNumId="45" w15:restartNumberingAfterBreak="0">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46A5E79"/>
    <w:multiLevelType w:val="hybridMultilevel"/>
    <w:tmpl w:val="5D747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63641B7"/>
    <w:multiLevelType w:val="hybridMultilevel"/>
    <w:tmpl w:val="1952B34C"/>
    <w:lvl w:ilvl="0" w:tplc="C8501A50">
      <w:start w:val="5627"/>
      <w:numFmt w:val="bullet"/>
      <w:lvlText w:val="–"/>
      <w:lvlJc w:val="left"/>
      <w:pPr>
        <w:ind w:left="720" w:hanging="360"/>
      </w:pPr>
      <w:rPr>
        <w:rFonts w:ascii="Ericsson Capital TT" w:hAnsi="Ericsson Capital T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463A4F76"/>
    <w:multiLevelType w:val="hybridMultilevel"/>
    <w:tmpl w:val="49FA7A9E"/>
    <w:lvl w:ilvl="0" w:tplc="B554E7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7683675"/>
    <w:multiLevelType w:val="hybridMultilevel"/>
    <w:tmpl w:val="A69EA0D6"/>
    <w:lvl w:ilvl="0" w:tplc="040B0001">
      <w:start w:val="1"/>
      <w:numFmt w:val="bullet"/>
      <w:lvlText w:val=""/>
      <w:lvlJc w:val="left"/>
      <w:pPr>
        <w:ind w:left="820" w:hanging="360"/>
      </w:pPr>
      <w:rPr>
        <w:rFonts w:ascii="Symbol" w:hAnsi="Symbol" w:hint="default"/>
      </w:rPr>
    </w:lvl>
    <w:lvl w:ilvl="1" w:tplc="040B0003">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0" w15:restartNumberingAfterBreak="0">
    <w:nsid w:val="4A6E3399"/>
    <w:multiLevelType w:val="hybridMultilevel"/>
    <w:tmpl w:val="8A6A8EF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1" w15:restartNumberingAfterBreak="0">
    <w:nsid w:val="4B571DB4"/>
    <w:multiLevelType w:val="hybridMultilevel"/>
    <w:tmpl w:val="6DD86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B861930"/>
    <w:multiLevelType w:val="hybridMultilevel"/>
    <w:tmpl w:val="01800D6A"/>
    <w:lvl w:ilvl="0" w:tplc="040B0001">
      <w:start w:val="1"/>
      <w:numFmt w:val="bullet"/>
      <w:lvlText w:val=""/>
      <w:lvlJc w:val="left"/>
      <w:pPr>
        <w:ind w:left="924" w:hanging="360"/>
      </w:pPr>
      <w:rPr>
        <w:rFonts w:ascii="Symbol" w:hAnsi="Symbol" w:hint="default"/>
      </w:rPr>
    </w:lvl>
    <w:lvl w:ilvl="1" w:tplc="040B0003" w:tentative="1">
      <w:start w:val="1"/>
      <w:numFmt w:val="bullet"/>
      <w:lvlText w:val="o"/>
      <w:lvlJc w:val="left"/>
      <w:pPr>
        <w:ind w:left="1644" w:hanging="360"/>
      </w:pPr>
      <w:rPr>
        <w:rFonts w:ascii="Courier New" w:hAnsi="Courier New" w:cs="Courier New" w:hint="default"/>
      </w:rPr>
    </w:lvl>
    <w:lvl w:ilvl="2" w:tplc="040B0005" w:tentative="1">
      <w:start w:val="1"/>
      <w:numFmt w:val="bullet"/>
      <w:lvlText w:val=""/>
      <w:lvlJc w:val="left"/>
      <w:pPr>
        <w:ind w:left="2364" w:hanging="360"/>
      </w:pPr>
      <w:rPr>
        <w:rFonts w:ascii="Wingdings" w:hAnsi="Wingdings" w:hint="default"/>
      </w:rPr>
    </w:lvl>
    <w:lvl w:ilvl="3" w:tplc="040B0001" w:tentative="1">
      <w:start w:val="1"/>
      <w:numFmt w:val="bullet"/>
      <w:lvlText w:val=""/>
      <w:lvlJc w:val="left"/>
      <w:pPr>
        <w:ind w:left="3084" w:hanging="360"/>
      </w:pPr>
      <w:rPr>
        <w:rFonts w:ascii="Symbol" w:hAnsi="Symbol" w:hint="default"/>
      </w:rPr>
    </w:lvl>
    <w:lvl w:ilvl="4" w:tplc="040B0003" w:tentative="1">
      <w:start w:val="1"/>
      <w:numFmt w:val="bullet"/>
      <w:lvlText w:val="o"/>
      <w:lvlJc w:val="left"/>
      <w:pPr>
        <w:ind w:left="3804" w:hanging="360"/>
      </w:pPr>
      <w:rPr>
        <w:rFonts w:ascii="Courier New" w:hAnsi="Courier New" w:cs="Courier New" w:hint="default"/>
      </w:rPr>
    </w:lvl>
    <w:lvl w:ilvl="5" w:tplc="040B0005" w:tentative="1">
      <w:start w:val="1"/>
      <w:numFmt w:val="bullet"/>
      <w:lvlText w:val=""/>
      <w:lvlJc w:val="left"/>
      <w:pPr>
        <w:ind w:left="4524" w:hanging="360"/>
      </w:pPr>
      <w:rPr>
        <w:rFonts w:ascii="Wingdings" w:hAnsi="Wingdings" w:hint="default"/>
      </w:rPr>
    </w:lvl>
    <w:lvl w:ilvl="6" w:tplc="040B0001" w:tentative="1">
      <w:start w:val="1"/>
      <w:numFmt w:val="bullet"/>
      <w:lvlText w:val=""/>
      <w:lvlJc w:val="left"/>
      <w:pPr>
        <w:ind w:left="5244" w:hanging="360"/>
      </w:pPr>
      <w:rPr>
        <w:rFonts w:ascii="Symbol" w:hAnsi="Symbol" w:hint="default"/>
      </w:rPr>
    </w:lvl>
    <w:lvl w:ilvl="7" w:tplc="040B0003" w:tentative="1">
      <w:start w:val="1"/>
      <w:numFmt w:val="bullet"/>
      <w:lvlText w:val="o"/>
      <w:lvlJc w:val="left"/>
      <w:pPr>
        <w:ind w:left="5964" w:hanging="360"/>
      </w:pPr>
      <w:rPr>
        <w:rFonts w:ascii="Courier New" w:hAnsi="Courier New" w:cs="Courier New" w:hint="default"/>
      </w:rPr>
    </w:lvl>
    <w:lvl w:ilvl="8" w:tplc="040B0005" w:tentative="1">
      <w:start w:val="1"/>
      <w:numFmt w:val="bullet"/>
      <w:lvlText w:val=""/>
      <w:lvlJc w:val="left"/>
      <w:pPr>
        <w:ind w:left="6684" w:hanging="360"/>
      </w:pPr>
      <w:rPr>
        <w:rFonts w:ascii="Wingdings" w:hAnsi="Wingdings" w:hint="default"/>
      </w:rPr>
    </w:lvl>
  </w:abstractNum>
  <w:abstractNum w:abstractNumId="53" w15:restartNumberingAfterBreak="0">
    <w:nsid w:val="4C052213"/>
    <w:multiLevelType w:val="hybridMultilevel"/>
    <w:tmpl w:val="E026A8D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C7022EA"/>
    <w:multiLevelType w:val="hybridMultilevel"/>
    <w:tmpl w:val="6256E9D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5" w15:restartNumberingAfterBreak="0">
    <w:nsid w:val="4E932BE1"/>
    <w:multiLevelType w:val="hybridMultilevel"/>
    <w:tmpl w:val="2BFA7C50"/>
    <w:lvl w:ilvl="0" w:tplc="9D30AE80">
      <w:start w:val="1"/>
      <w:numFmt w:val="bullet"/>
      <w:lvlText w:val="‒"/>
      <w:lvlJc w:val="left"/>
      <w:pPr>
        <w:tabs>
          <w:tab w:val="num" w:pos="720"/>
        </w:tabs>
        <w:ind w:left="720" w:hanging="360"/>
      </w:pPr>
      <w:rPr>
        <w:rFonts w:ascii="Nokia Pure Text Light" w:hAnsi="Nokia Pure Text Light" w:hint="default"/>
      </w:rPr>
    </w:lvl>
    <w:lvl w:ilvl="1" w:tplc="F028E69C">
      <w:start w:val="1"/>
      <w:numFmt w:val="bullet"/>
      <w:lvlText w:val="‒"/>
      <w:lvlJc w:val="left"/>
      <w:pPr>
        <w:tabs>
          <w:tab w:val="num" w:pos="1440"/>
        </w:tabs>
        <w:ind w:left="1440" w:hanging="360"/>
      </w:pPr>
      <w:rPr>
        <w:rFonts w:ascii="Nokia Pure Text Light" w:hAnsi="Nokia Pure Text Light" w:hint="default"/>
      </w:rPr>
    </w:lvl>
    <w:lvl w:ilvl="2" w:tplc="8998EF4C" w:tentative="1">
      <w:start w:val="1"/>
      <w:numFmt w:val="bullet"/>
      <w:lvlText w:val="‒"/>
      <w:lvlJc w:val="left"/>
      <w:pPr>
        <w:tabs>
          <w:tab w:val="num" w:pos="2160"/>
        </w:tabs>
        <w:ind w:left="2160" w:hanging="360"/>
      </w:pPr>
      <w:rPr>
        <w:rFonts w:ascii="Nokia Pure Text Light" w:hAnsi="Nokia Pure Text Light" w:hint="default"/>
      </w:rPr>
    </w:lvl>
    <w:lvl w:ilvl="3" w:tplc="C388C340" w:tentative="1">
      <w:start w:val="1"/>
      <w:numFmt w:val="bullet"/>
      <w:lvlText w:val="‒"/>
      <w:lvlJc w:val="left"/>
      <w:pPr>
        <w:tabs>
          <w:tab w:val="num" w:pos="2880"/>
        </w:tabs>
        <w:ind w:left="2880" w:hanging="360"/>
      </w:pPr>
      <w:rPr>
        <w:rFonts w:ascii="Nokia Pure Text Light" w:hAnsi="Nokia Pure Text Light" w:hint="default"/>
      </w:rPr>
    </w:lvl>
    <w:lvl w:ilvl="4" w:tplc="0B9E28F8" w:tentative="1">
      <w:start w:val="1"/>
      <w:numFmt w:val="bullet"/>
      <w:lvlText w:val="‒"/>
      <w:lvlJc w:val="left"/>
      <w:pPr>
        <w:tabs>
          <w:tab w:val="num" w:pos="3600"/>
        </w:tabs>
        <w:ind w:left="3600" w:hanging="360"/>
      </w:pPr>
      <w:rPr>
        <w:rFonts w:ascii="Nokia Pure Text Light" w:hAnsi="Nokia Pure Text Light" w:hint="default"/>
      </w:rPr>
    </w:lvl>
    <w:lvl w:ilvl="5" w:tplc="30CEBE9A" w:tentative="1">
      <w:start w:val="1"/>
      <w:numFmt w:val="bullet"/>
      <w:lvlText w:val="‒"/>
      <w:lvlJc w:val="left"/>
      <w:pPr>
        <w:tabs>
          <w:tab w:val="num" w:pos="4320"/>
        </w:tabs>
        <w:ind w:left="4320" w:hanging="360"/>
      </w:pPr>
      <w:rPr>
        <w:rFonts w:ascii="Nokia Pure Text Light" w:hAnsi="Nokia Pure Text Light" w:hint="default"/>
      </w:rPr>
    </w:lvl>
    <w:lvl w:ilvl="6" w:tplc="8CAABFDA" w:tentative="1">
      <w:start w:val="1"/>
      <w:numFmt w:val="bullet"/>
      <w:lvlText w:val="‒"/>
      <w:lvlJc w:val="left"/>
      <w:pPr>
        <w:tabs>
          <w:tab w:val="num" w:pos="5040"/>
        </w:tabs>
        <w:ind w:left="5040" w:hanging="360"/>
      </w:pPr>
      <w:rPr>
        <w:rFonts w:ascii="Nokia Pure Text Light" w:hAnsi="Nokia Pure Text Light" w:hint="default"/>
      </w:rPr>
    </w:lvl>
    <w:lvl w:ilvl="7" w:tplc="966C3152" w:tentative="1">
      <w:start w:val="1"/>
      <w:numFmt w:val="bullet"/>
      <w:lvlText w:val="‒"/>
      <w:lvlJc w:val="left"/>
      <w:pPr>
        <w:tabs>
          <w:tab w:val="num" w:pos="5760"/>
        </w:tabs>
        <w:ind w:left="5760" w:hanging="360"/>
      </w:pPr>
      <w:rPr>
        <w:rFonts w:ascii="Nokia Pure Text Light" w:hAnsi="Nokia Pure Text Light" w:hint="default"/>
      </w:rPr>
    </w:lvl>
    <w:lvl w:ilvl="8" w:tplc="78ACF3EA" w:tentative="1">
      <w:start w:val="1"/>
      <w:numFmt w:val="bullet"/>
      <w:lvlText w:val="‒"/>
      <w:lvlJc w:val="left"/>
      <w:pPr>
        <w:tabs>
          <w:tab w:val="num" w:pos="6480"/>
        </w:tabs>
        <w:ind w:left="6480" w:hanging="360"/>
      </w:pPr>
      <w:rPr>
        <w:rFonts w:ascii="Nokia Pure Text Light" w:hAnsi="Nokia Pure Text Light" w:hint="default"/>
      </w:rPr>
    </w:lvl>
  </w:abstractNum>
  <w:abstractNum w:abstractNumId="56" w15:restartNumberingAfterBreak="0">
    <w:nsid w:val="4FDE366E"/>
    <w:multiLevelType w:val="hybridMultilevel"/>
    <w:tmpl w:val="93C092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50D94913"/>
    <w:multiLevelType w:val="multilevel"/>
    <w:tmpl w:val="09B27678"/>
    <w:name w:val="zzmpNewApplica||New Application|3|3|1|2|2|1||2|2|1||2|2|1||1|4|1||1|4|0||1|4|0||1|4|0||1|4|0||1|4|0||"/>
    <w:lvl w:ilvl="0">
      <w:start w:val="1"/>
      <w:numFmt w:val="decimal"/>
      <w:pStyle w:val="NewApplicaL1"/>
      <w:suff w:val="space"/>
      <w:lvlText w:val="[000%1]    "/>
      <w:lvlJc w:val="left"/>
      <w:pPr>
        <w:tabs>
          <w:tab w:val="num" w:pos="720"/>
        </w:tabs>
        <w:ind w:left="0" w:firstLine="0"/>
      </w:pPr>
      <w:rPr>
        <w:rFonts w:ascii="Times New Roman" w:hAnsi="Times New Roman" w:cs="Times New Roman"/>
        <w:b/>
        <w:i w:val="0"/>
        <w:caps w:val="0"/>
        <w:smallCaps w:val="0"/>
        <w:strike w:val="0"/>
        <w:dstrike w:val="0"/>
        <w:color w:val="auto"/>
        <w:sz w:val="26"/>
        <w:szCs w:val="26"/>
        <w:u w:val="none"/>
        <w:effect w:val="none"/>
      </w:rPr>
    </w:lvl>
    <w:lvl w:ilvl="1">
      <w:start w:val="10"/>
      <w:numFmt w:val="decimal"/>
      <w:lvlRestart w:val="0"/>
      <w:pStyle w:val="NewApplicaL2"/>
      <w:suff w:val="space"/>
      <w:lvlText w:val="[00%2]    "/>
      <w:lvlJc w:val="left"/>
      <w:pPr>
        <w:tabs>
          <w:tab w:val="num" w:pos="720"/>
        </w:tabs>
        <w:ind w:left="0" w:firstLine="0"/>
      </w:pPr>
      <w:rPr>
        <w:rFonts w:ascii="Times New Roman" w:hAnsi="Times New Roman" w:cs="Times New Roman"/>
        <w:b/>
        <w:i w:val="0"/>
        <w:caps w:val="0"/>
        <w:strike w:val="0"/>
        <w:dstrike w:val="0"/>
        <w:color w:val="auto"/>
        <w:sz w:val="26"/>
        <w:szCs w:val="26"/>
        <w:u w:val="none"/>
        <w:effect w:val="none"/>
      </w:rPr>
    </w:lvl>
    <w:lvl w:ilvl="2">
      <w:start w:val="100"/>
      <w:numFmt w:val="decimal"/>
      <w:pStyle w:val="NewApplicaL3"/>
      <w:suff w:val="space"/>
      <w:lvlText w:val="[0%3]    "/>
      <w:lvlJc w:val="left"/>
      <w:pPr>
        <w:tabs>
          <w:tab w:val="num" w:pos="2160"/>
        </w:tabs>
        <w:ind w:left="0" w:firstLine="0"/>
      </w:pPr>
      <w:rPr>
        <w:rFonts w:ascii="Times New Roman" w:hAnsi="Times New Roman" w:cs="Times New Roman"/>
        <w:b/>
        <w:i w:val="0"/>
        <w:caps w:val="0"/>
        <w:strike w:val="0"/>
        <w:dstrike w:val="0"/>
        <w:color w:val="auto"/>
        <w:sz w:val="24"/>
        <w:u w:val="none"/>
        <w:effect w:val="none"/>
      </w:rPr>
    </w:lvl>
    <w:lvl w:ilvl="3">
      <w:start w:val="1"/>
      <w:numFmt w:val="lowerLetter"/>
      <w:pStyle w:val="NewApplicaL4"/>
      <w:lvlText w:val="(%4)"/>
      <w:lvlJc w:val="left"/>
      <w:pPr>
        <w:tabs>
          <w:tab w:val="num" w:pos="2880"/>
        </w:tabs>
        <w:ind w:left="0" w:firstLine="2160"/>
      </w:pPr>
      <w:rPr>
        <w:rFonts w:ascii="Times New Roman" w:hAnsi="Times New Roman" w:cs="Times New Roman"/>
        <w:b w:val="0"/>
        <w:i w:val="0"/>
        <w:caps w:val="0"/>
        <w:strike w:val="0"/>
        <w:dstrike w:val="0"/>
        <w:color w:val="auto"/>
        <w:u w:val="none"/>
        <w:effect w:val="none"/>
      </w:rPr>
    </w:lvl>
    <w:lvl w:ilvl="4">
      <w:start w:val="1"/>
      <w:numFmt w:val="lowerRoman"/>
      <w:pStyle w:val="NewApplicaL5"/>
      <w:lvlText w:val="(%5)"/>
      <w:lvlJc w:val="left"/>
      <w:pPr>
        <w:tabs>
          <w:tab w:val="num" w:pos="3600"/>
        </w:tabs>
        <w:ind w:left="0" w:firstLine="2880"/>
      </w:pPr>
      <w:rPr>
        <w:rFonts w:ascii="Times New Roman" w:hAnsi="Times New Roman" w:cs="Times New Roman"/>
        <w:b w:val="0"/>
        <w:i w:val="0"/>
        <w:caps w:val="0"/>
        <w:strike w:val="0"/>
        <w:dstrike w:val="0"/>
        <w:color w:val="auto"/>
        <w:u w:val="none"/>
        <w:effect w:val="none"/>
      </w:rPr>
    </w:lvl>
    <w:lvl w:ilvl="5">
      <w:start w:val="1"/>
      <w:numFmt w:val="decimal"/>
      <w:pStyle w:val="NewApplicaL6"/>
      <w:lvlText w:val="(%6)"/>
      <w:lvlJc w:val="left"/>
      <w:pPr>
        <w:tabs>
          <w:tab w:val="num" w:pos="4320"/>
        </w:tabs>
        <w:ind w:left="0" w:firstLine="3600"/>
      </w:pPr>
      <w:rPr>
        <w:rFonts w:ascii="Times New Roman" w:hAnsi="Times New Roman" w:cs="Times New Roman"/>
        <w:b w:val="0"/>
        <w:i w:val="0"/>
        <w:caps w:val="0"/>
        <w:strike w:val="0"/>
        <w:dstrike w:val="0"/>
        <w:color w:val="auto"/>
        <w:u w:val="none"/>
        <w:effect w:val="none"/>
      </w:rPr>
    </w:lvl>
    <w:lvl w:ilvl="6">
      <w:start w:val="1"/>
      <w:numFmt w:val="lowerLetter"/>
      <w:pStyle w:val="NewApplicaL7"/>
      <w:lvlText w:val="(%7)"/>
      <w:lvlJc w:val="left"/>
      <w:pPr>
        <w:tabs>
          <w:tab w:val="num" w:pos="2160"/>
        </w:tabs>
        <w:ind w:left="0" w:firstLine="1440"/>
      </w:pPr>
      <w:rPr>
        <w:rFonts w:ascii="Times New Roman" w:hAnsi="Times New Roman" w:cs="Times New Roman"/>
        <w:b w:val="0"/>
        <w:i w:val="0"/>
        <w:caps w:val="0"/>
        <w:strike w:val="0"/>
        <w:dstrike w:val="0"/>
        <w:color w:val="auto"/>
        <w:u w:val="none"/>
        <w:effect w:val="none"/>
      </w:rPr>
    </w:lvl>
    <w:lvl w:ilvl="7">
      <w:start w:val="1"/>
      <w:numFmt w:val="lowerRoman"/>
      <w:pStyle w:val="NewApplicaL8"/>
      <w:lvlText w:val="(%8)"/>
      <w:lvlJc w:val="left"/>
      <w:pPr>
        <w:tabs>
          <w:tab w:val="num" w:pos="2880"/>
        </w:tabs>
        <w:ind w:left="0" w:firstLine="2160"/>
      </w:pPr>
      <w:rPr>
        <w:rFonts w:ascii="Times New Roman" w:hAnsi="Times New Roman" w:cs="Times New Roman"/>
        <w:b w:val="0"/>
        <w:i w:val="0"/>
        <w:caps w:val="0"/>
        <w:strike w:val="0"/>
        <w:dstrike w:val="0"/>
        <w:color w:val="auto"/>
        <w:u w:val="none"/>
        <w:effect w:val="none"/>
      </w:rPr>
    </w:lvl>
    <w:lvl w:ilvl="8">
      <w:start w:val="1"/>
      <w:numFmt w:val="decimal"/>
      <w:pStyle w:val="NewApplicaL9"/>
      <w:lvlText w:val="(%9)"/>
      <w:lvlJc w:val="left"/>
      <w:pPr>
        <w:tabs>
          <w:tab w:val="num" w:pos="3600"/>
        </w:tabs>
        <w:ind w:left="0" w:firstLine="2880"/>
      </w:pPr>
      <w:rPr>
        <w:rFonts w:ascii="Times New Roman" w:hAnsi="Times New Roman" w:cs="Times New Roman"/>
        <w:b w:val="0"/>
        <w:i w:val="0"/>
        <w:caps w:val="0"/>
        <w:strike w:val="0"/>
        <w:dstrike w:val="0"/>
        <w:color w:val="auto"/>
        <w:u w:val="none"/>
        <w:effect w:val="none"/>
      </w:rPr>
    </w:lvl>
  </w:abstractNum>
  <w:abstractNum w:abstractNumId="58" w15:restartNumberingAfterBreak="0">
    <w:nsid w:val="51795ABE"/>
    <w:multiLevelType w:val="hybridMultilevel"/>
    <w:tmpl w:val="EB48CEE2"/>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648" w:hanging="360"/>
      </w:pPr>
      <w:rPr>
        <w:rFonts w:ascii="Courier New" w:hAnsi="Courier New" w:cs="Courier New" w:hint="default"/>
      </w:rPr>
    </w:lvl>
    <w:lvl w:ilvl="2" w:tplc="040B0005" w:tentative="1">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59" w15:restartNumberingAfterBreak="0">
    <w:nsid w:val="532C7A7D"/>
    <w:multiLevelType w:val="hybridMultilevel"/>
    <w:tmpl w:val="D89214CC"/>
    <w:lvl w:ilvl="0" w:tplc="040B0001">
      <w:start w:val="1"/>
      <w:numFmt w:val="bullet"/>
      <w:lvlText w:val=""/>
      <w:lvlJc w:val="left"/>
      <w:pPr>
        <w:ind w:left="1020" w:hanging="360"/>
      </w:pPr>
      <w:rPr>
        <w:rFonts w:ascii="Symbol" w:hAnsi="Symbol" w:hint="default"/>
      </w:rPr>
    </w:lvl>
    <w:lvl w:ilvl="1" w:tplc="040B0003" w:tentative="1">
      <w:start w:val="1"/>
      <w:numFmt w:val="bullet"/>
      <w:lvlText w:val="o"/>
      <w:lvlJc w:val="left"/>
      <w:pPr>
        <w:ind w:left="1740" w:hanging="360"/>
      </w:pPr>
      <w:rPr>
        <w:rFonts w:ascii="Courier New" w:hAnsi="Courier New" w:cs="Courier New" w:hint="default"/>
      </w:rPr>
    </w:lvl>
    <w:lvl w:ilvl="2" w:tplc="040B0005" w:tentative="1">
      <w:start w:val="1"/>
      <w:numFmt w:val="bullet"/>
      <w:lvlText w:val=""/>
      <w:lvlJc w:val="left"/>
      <w:pPr>
        <w:ind w:left="2460" w:hanging="360"/>
      </w:pPr>
      <w:rPr>
        <w:rFonts w:ascii="Wingdings" w:hAnsi="Wingdings" w:hint="default"/>
      </w:rPr>
    </w:lvl>
    <w:lvl w:ilvl="3" w:tplc="040B0001" w:tentative="1">
      <w:start w:val="1"/>
      <w:numFmt w:val="bullet"/>
      <w:lvlText w:val=""/>
      <w:lvlJc w:val="left"/>
      <w:pPr>
        <w:ind w:left="3180" w:hanging="360"/>
      </w:pPr>
      <w:rPr>
        <w:rFonts w:ascii="Symbol" w:hAnsi="Symbol" w:hint="default"/>
      </w:rPr>
    </w:lvl>
    <w:lvl w:ilvl="4" w:tplc="040B0003" w:tentative="1">
      <w:start w:val="1"/>
      <w:numFmt w:val="bullet"/>
      <w:lvlText w:val="o"/>
      <w:lvlJc w:val="left"/>
      <w:pPr>
        <w:ind w:left="3900" w:hanging="360"/>
      </w:pPr>
      <w:rPr>
        <w:rFonts w:ascii="Courier New" w:hAnsi="Courier New" w:cs="Courier New" w:hint="default"/>
      </w:rPr>
    </w:lvl>
    <w:lvl w:ilvl="5" w:tplc="040B0005" w:tentative="1">
      <w:start w:val="1"/>
      <w:numFmt w:val="bullet"/>
      <w:lvlText w:val=""/>
      <w:lvlJc w:val="left"/>
      <w:pPr>
        <w:ind w:left="4620" w:hanging="360"/>
      </w:pPr>
      <w:rPr>
        <w:rFonts w:ascii="Wingdings" w:hAnsi="Wingdings" w:hint="default"/>
      </w:rPr>
    </w:lvl>
    <w:lvl w:ilvl="6" w:tplc="040B0001" w:tentative="1">
      <w:start w:val="1"/>
      <w:numFmt w:val="bullet"/>
      <w:lvlText w:val=""/>
      <w:lvlJc w:val="left"/>
      <w:pPr>
        <w:ind w:left="5340" w:hanging="360"/>
      </w:pPr>
      <w:rPr>
        <w:rFonts w:ascii="Symbol" w:hAnsi="Symbol" w:hint="default"/>
      </w:rPr>
    </w:lvl>
    <w:lvl w:ilvl="7" w:tplc="040B0003" w:tentative="1">
      <w:start w:val="1"/>
      <w:numFmt w:val="bullet"/>
      <w:lvlText w:val="o"/>
      <w:lvlJc w:val="left"/>
      <w:pPr>
        <w:ind w:left="6060" w:hanging="360"/>
      </w:pPr>
      <w:rPr>
        <w:rFonts w:ascii="Courier New" w:hAnsi="Courier New" w:cs="Courier New" w:hint="default"/>
      </w:rPr>
    </w:lvl>
    <w:lvl w:ilvl="8" w:tplc="040B0005" w:tentative="1">
      <w:start w:val="1"/>
      <w:numFmt w:val="bullet"/>
      <w:lvlText w:val=""/>
      <w:lvlJc w:val="left"/>
      <w:pPr>
        <w:ind w:left="6780" w:hanging="360"/>
      </w:pPr>
      <w:rPr>
        <w:rFonts w:ascii="Wingdings" w:hAnsi="Wingdings" w:hint="default"/>
      </w:rPr>
    </w:lvl>
  </w:abstractNum>
  <w:abstractNum w:abstractNumId="60" w15:restartNumberingAfterBreak="0">
    <w:nsid w:val="558A5E59"/>
    <w:multiLevelType w:val="hybridMultilevel"/>
    <w:tmpl w:val="9D6A8F7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1" w15:restartNumberingAfterBreak="0">
    <w:nsid w:val="5B441B1C"/>
    <w:multiLevelType w:val="hybridMultilevel"/>
    <w:tmpl w:val="2D86B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CD5266C"/>
    <w:multiLevelType w:val="hybridMultilevel"/>
    <w:tmpl w:val="73EA4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0C24759"/>
    <w:multiLevelType w:val="hybridMultilevel"/>
    <w:tmpl w:val="CEAEA5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4" w15:restartNumberingAfterBreak="0">
    <w:nsid w:val="610F3E04"/>
    <w:multiLevelType w:val="hybridMultilevel"/>
    <w:tmpl w:val="B888D1B2"/>
    <w:lvl w:ilvl="0" w:tplc="5622B530">
      <w:start w:val="1"/>
      <w:numFmt w:val="bullet"/>
      <w:lvlText w:val="‒"/>
      <w:lvlJc w:val="left"/>
      <w:pPr>
        <w:tabs>
          <w:tab w:val="num" w:pos="720"/>
        </w:tabs>
        <w:ind w:left="720" w:hanging="360"/>
      </w:pPr>
      <w:rPr>
        <w:rFonts w:ascii="Nokia Pure Text Light" w:hAnsi="Nokia Pure Text Light" w:hint="default"/>
      </w:rPr>
    </w:lvl>
    <w:lvl w:ilvl="1" w:tplc="82E89388">
      <w:start w:val="1"/>
      <w:numFmt w:val="bullet"/>
      <w:lvlText w:val="‒"/>
      <w:lvlJc w:val="left"/>
      <w:pPr>
        <w:tabs>
          <w:tab w:val="num" w:pos="1440"/>
        </w:tabs>
        <w:ind w:left="1440" w:hanging="360"/>
      </w:pPr>
      <w:rPr>
        <w:rFonts w:ascii="Nokia Pure Text Light" w:hAnsi="Nokia Pure Text Light" w:hint="default"/>
      </w:rPr>
    </w:lvl>
    <w:lvl w:ilvl="2" w:tplc="7250DF32" w:tentative="1">
      <w:start w:val="1"/>
      <w:numFmt w:val="bullet"/>
      <w:lvlText w:val="‒"/>
      <w:lvlJc w:val="left"/>
      <w:pPr>
        <w:tabs>
          <w:tab w:val="num" w:pos="2160"/>
        </w:tabs>
        <w:ind w:left="2160" w:hanging="360"/>
      </w:pPr>
      <w:rPr>
        <w:rFonts w:ascii="Nokia Pure Text Light" w:hAnsi="Nokia Pure Text Light" w:hint="default"/>
      </w:rPr>
    </w:lvl>
    <w:lvl w:ilvl="3" w:tplc="09A666B2" w:tentative="1">
      <w:start w:val="1"/>
      <w:numFmt w:val="bullet"/>
      <w:lvlText w:val="‒"/>
      <w:lvlJc w:val="left"/>
      <w:pPr>
        <w:tabs>
          <w:tab w:val="num" w:pos="2880"/>
        </w:tabs>
        <w:ind w:left="2880" w:hanging="360"/>
      </w:pPr>
      <w:rPr>
        <w:rFonts w:ascii="Nokia Pure Text Light" w:hAnsi="Nokia Pure Text Light" w:hint="default"/>
      </w:rPr>
    </w:lvl>
    <w:lvl w:ilvl="4" w:tplc="3308413E" w:tentative="1">
      <w:start w:val="1"/>
      <w:numFmt w:val="bullet"/>
      <w:lvlText w:val="‒"/>
      <w:lvlJc w:val="left"/>
      <w:pPr>
        <w:tabs>
          <w:tab w:val="num" w:pos="3600"/>
        </w:tabs>
        <w:ind w:left="3600" w:hanging="360"/>
      </w:pPr>
      <w:rPr>
        <w:rFonts w:ascii="Nokia Pure Text Light" w:hAnsi="Nokia Pure Text Light" w:hint="default"/>
      </w:rPr>
    </w:lvl>
    <w:lvl w:ilvl="5" w:tplc="4560D5A6" w:tentative="1">
      <w:start w:val="1"/>
      <w:numFmt w:val="bullet"/>
      <w:lvlText w:val="‒"/>
      <w:lvlJc w:val="left"/>
      <w:pPr>
        <w:tabs>
          <w:tab w:val="num" w:pos="4320"/>
        </w:tabs>
        <w:ind w:left="4320" w:hanging="360"/>
      </w:pPr>
      <w:rPr>
        <w:rFonts w:ascii="Nokia Pure Text Light" w:hAnsi="Nokia Pure Text Light" w:hint="default"/>
      </w:rPr>
    </w:lvl>
    <w:lvl w:ilvl="6" w:tplc="CEF4DC60" w:tentative="1">
      <w:start w:val="1"/>
      <w:numFmt w:val="bullet"/>
      <w:lvlText w:val="‒"/>
      <w:lvlJc w:val="left"/>
      <w:pPr>
        <w:tabs>
          <w:tab w:val="num" w:pos="5040"/>
        </w:tabs>
        <w:ind w:left="5040" w:hanging="360"/>
      </w:pPr>
      <w:rPr>
        <w:rFonts w:ascii="Nokia Pure Text Light" w:hAnsi="Nokia Pure Text Light" w:hint="default"/>
      </w:rPr>
    </w:lvl>
    <w:lvl w:ilvl="7" w:tplc="0F54543A" w:tentative="1">
      <w:start w:val="1"/>
      <w:numFmt w:val="bullet"/>
      <w:lvlText w:val="‒"/>
      <w:lvlJc w:val="left"/>
      <w:pPr>
        <w:tabs>
          <w:tab w:val="num" w:pos="5760"/>
        </w:tabs>
        <w:ind w:left="5760" w:hanging="360"/>
      </w:pPr>
      <w:rPr>
        <w:rFonts w:ascii="Nokia Pure Text Light" w:hAnsi="Nokia Pure Text Light" w:hint="default"/>
      </w:rPr>
    </w:lvl>
    <w:lvl w:ilvl="8" w:tplc="C160028A" w:tentative="1">
      <w:start w:val="1"/>
      <w:numFmt w:val="bullet"/>
      <w:lvlText w:val="‒"/>
      <w:lvlJc w:val="left"/>
      <w:pPr>
        <w:tabs>
          <w:tab w:val="num" w:pos="6480"/>
        </w:tabs>
        <w:ind w:left="6480" w:hanging="360"/>
      </w:pPr>
      <w:rPr>
        <w:rFonts w:ascii="Nokia Pure Text Light" w:hAnsi="Nokia Pure Text Light" w:hint="default"/>
      </w:rPr>
    </w:lvl>
  </w:abstractNum>
  <w:abstractNum w:abstractNumId="65" w15:restartNumberingAfterBreak="0">
    <w:nsid w:val="68A82F8A"/>
    <w:multiLevelType w:val="hybridMultilevel"/>
    <w:tmpl w:val="F24033A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6" w15:restartNumberingAfterBreak="0">
    <w:nsid w:val="6A632E4B"/>
    <w:multiLevelType w:val="hybridMultilevel"/>
    <w:tmpl w:val="7CB6D2C2"/>
    <w:lvl w:ilvl="0" w:tplc="9F7844FC">
      <w:start w:val="1"/>
      <w:numFmt w:val="bullet"/>
      <w:lvlText w:val="-"/>
      <w:lvlJc w:val="left"/>
      <w:pPr>
        <w:ind w:left="1004" w:hanging="360"/>
      </w:pPr>
      <w:rPr>
        <w:rFonts w:ascii="Times New Roman" w:eastAsia="SimSun" w:hAnsi="Times New Roman" w:cs="Times New Roman" w:hint="default"/>
        <w:sz w:val="20"/>
        <w:szCs w:val="20"/>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67" w15:restartNumberingAfterBreak="0">
    <w:nsid w:val="6AAD2BE9"/>
    <w:multiLevelType w:val="hybridMultilevel"/>
    <w:tmpl w:val="8A66D556"/>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8" w15:restartNumberingAfterBreak="0">
    <w:nsid w:val="6E1F7C0B"/>
    <w:multiLevelType w:val="hybridMultilevel"/>
    <w:tmpl w:val="CC268160"/>
    <w:lvl w:ilvl="0" w:tplc="040B0001">
      <w:start w:val="1"/>
      <w:numFmt w:val="bullet"/>
      <w:lvlText w:val=""/>
      <w:lvlJc w:val="left"/>
      <w:pPr>
        <w:ind w:left="1080" w:hanging="360"/>
      </w:pPr>
      <w:rPr>
        <w:rFonts w:ascii="Symbol" w:hAnsi="Symbol" w:hint="default"/>
      </w:rPr>
    </w:lvl>
    <w:lvl w:ilvl="1" w:tplc="040B0003">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69" w15:restartNumberingAfterBreak="0">
    <w:nsid w:val="6E2E1C2D"/>
    <w:multiLevelType w:val="hybridMultilevel"/>
    <w:tmpl w:val="3DB25AC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70246A63"/>
    <w:multiLevelType w:val="hybridMultilevel"/>
    <w:tmpl w:val="376A3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1337722"/>
    <w:multiLevelType w:val="hybridMultilevel"/>
    <w:tmpl w:val="5476A41C"/>
    <w:lvl w:ilvl="0" w:tplc="040B0001">
      <w:start w:val="1"/>
      <w:numFmt w:val="bullet"/>
      <w:lvlText w:val=""/>
      <w:lvlJc w:val="left"/>
      <w:pPr>
        <w:ind w:left="1212" w:hanging="360"/>
      </w:pPr>
      <w:rPr>
        <w:rFonts w:ascii="Symbol" w:hAnsi="Symbol" w:hint="default"/>
      </w:rPr>
    </w:lvl>
    <w:lvl w:ilvl="1" w:tplc="040B0003">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72" w15:restartNumberingAfterBreak="0">
    <w:nsid w:val="713C5B76"/>
    <w:multiLevelType w:val="hybridMultilevel"/>
    <w:tmpl w:val="3156398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3"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795F12D2"/>
    <w:multiLevelType w:val="hybridMultilevel"/>
    <w:tmpl w:val="68DC5B7A"/>
    <w:lvl w:ilvl="0" w:tplc="040B0001">
      <w:start w:val="1"/>
      <w:numFmt w:val="bullet"/>
      <w:lvlText w:val=""/>
      <w:lvlJc w:val="left"/>
      <w:pPr>
        <w:ind w:left="818" w:hanging="360"/>
      </w:pPr>
      <w:rPr>
        <w:rFonts w:ascii="Symbol" w:hAnsi="Symbol" w:hint="default"/>
      </w:rPr>
    </w:lvl>
    <w:lvl w:ilvl="1" w:tplc="040B0003" w:tentative="1">
      <w:start w:val="1"/>
      <w:numFmt w:val="bullet"/>
      <w:lvlText w:val="o"/>
      <w:lvlJc w:val="left"/>
      <w:pPr>
        <w:ind w:left="1538" w:hanging="360"/>
      </w:pPr>
      <w:rPr>
        <w:rFonts w:ascii="Courier New" w:hAnsi="Courier New" w:cs="Courier New" w:hint="default"/>
      </w:rPr>
    </w:lvl>
    <w:lvl w:ilvl="2" w:tplc="040B0005" w:tentative="1">
      <w:start w:val="1"/>
      <w:numFmt w:val="bullet"/>
      <w:lvlText w:val=""/>
      <w:lvlJc w:val="left"/>
      <w:pPr>
        <w:ind w:left="2258" w:hanging="360"/>
      </w:pPr>
      <w:rPr>
        <w:rFonts w:ascii="Wingdings" w:hAnsi="Wingdings" w:hint="default"/>
      </w:rPr>
    </w:lvl>
    <w:lvl w:ilvl="3" w:tplc="040B0001" w:tentative="1">
      <w:start w:val="1"/>
      <w:numFmt w:val="bullet"/>
      <w:lvlText w:val=""/>
      <w:lvlJc w:val="left"/>
      <w:pPr>
        <w:ind w:left="2978" w:hanging="360"/>
      </w:pPr>
      <w:rPr>
        <w:rFonts w:ascii="Symbol" w:hAnsi="Symbol" w:hint="default"/>
      </w:rPr>
    </w:lvl>
    <w:lvl w:ilvl="4" w:tplc="040B0003" w:tentative="1">
      <w:start w:val="1"/>
      <w:numFmt w:val="bullet"/>
      <w:lvlText w:val="o"/>
      <w:lvlJc w:val="left"/>
      <w:pPr>
        <w:ind w:left="3698" w:hanging="360"/>
      </w:pPr>
      <w:rPr>
        <w:rFonts w:ascii="Courier New" w:hAnsi="Courier New" w:cs="Courier New" w:hint="default"/>
      </w:rPr>
    </w:lvl>
    <w:lvl w:ilvl="5" w:tplc="040B0005" w:tentative="1">
      <w:start w:val="1"/>
      <w:numFmt w:val="bullet"/>
      <w:lvlText w:val=""/>
      <w:lvlJc w:val="left"/>
      <w:pPr>
        <w:ind w:left="4418" w:hanging="360"/>
      </w:pPr>
      <w:rPr>
        <w:rFonts w:ascii="Wingdings" w:hAnsi="Wingdings" w:hint="default"/>
      </w:rPr>
    </w:lvl>
    <w:lvl w:ilvl="6" w:tplc="040B0001" w:tentative="1">
      <w:start w:val="1"/>
      <w:numFmt w:val="bullet"/>
      <w:lvlText w:val=""/>
      <w:lvlJc w:val="left"/>
      <w:pPr>
        <w:ind w:left="5138" w:hanging="360"/>
      </w:pPr>
      <w:rPr>
        <w:rFonts w:ascii="Symbol" w:hAnsi="Symbol" w:hint="default"/>
      </w:rPr>
    </w:lvl>
    <w:lvl w:ilvl="7" w:tplc="040B0003" w:tentative="1">
      <w:start w:val="1"/>
      <w:numFmt w:val="bullet"/>
      <w:lvlText w:val="o"/>
      <w:lvlJc w:val="left"/>
      <w:pPr>
        <w:ind w:left="5858" w:hanging="360"/>
      </w:pPr>
      <w:rPr>
        <w:rFonts w:ascii="Courier New" w:hAnsi="Courier New" w:cs="Courier New" w:hint="default"/>
      </w:rPr>
    </w:lvl>
    <w:lvl w:ilvl="8" w:tplc="040B0005" w:tentative="1">
      <w:start w:val="1"/>
      <w:numFmt w:val="bullet"/>
      <w:lvlText w:val=""/>
      <w:lvlJc w:val="left"/>
      <w:pPr>
        <w:ind w:left="6578" w:hanging="360"/>
      </w:pPr>
      <w:rPr>
        <w:rFonts w:ascii="Wingdings" w:hAnsi="Wingdings" w:hint="default"/>
      </w:rPr>
    </w:lvl>
  </w:abstractNum>
  <w:abstractNum w:abstractNumId="75" w15:restartNumberingAfterBreak="0">
    <w:nsid w:val="799D4A06"/>
    <w:multiLevelType w:val="hybridMultilevel"/>
    <w:tmpl w:val="207210B2"/>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76" w15:restartNumberingAfterBreak="0">
    <w:nsid w:val="7A4332BC"/>
    <w:multiLevelType w:val="hybridMultilevel"/>
    <w:tmpl w:val="4B185FD4"/>
    <w:lvl w:ilvl="0" w:tplc="040B0001">
      <w:start w:val="1"/>
      <w:numFmt w:val="bullet"/>
      <w:lvlText w:val=""/>
      <w:lvlJc w:val="left"/>
      <w:pPr>
        <w:ind w:left="818" w:hanging="360"/>
      </w:pPr>
      <w:rPr>
        <w:rFonts w:ascii="Symbol" w:hAnsi="Symbol" w:hint="default"/>
      </w:rPr>
    </w:lvl>
    <w:lvl w:ilvl="1" w:tplc="040B0003" w:tentative="1">
      <w:start w:val="1"/>
      <w:numFmt w:val="bullet"/>
      <w:lvlText w:val="o"/>
      <w:lvlJc w:val="left"/>
      <w:pPr>
        <w:ind w:left="1538" w:hanging="360"/>
      </w:pPr>
      <w:rPr>
        <w:rFonts w:ascii="Courier New" w:hAnsi="Courier New" w:cs="Courier New" w:hint="default"/>
      </w:rPr>
    </w:lvl>
    <w:lvl w:ilvl="2" w:tplc="040B0005" w:tentative="1">
      <w:start w:val="1"/>
      <w:numFmt w:val="bullet"/>
      <w:lvlText w:val=""/>
      <w:lvlJc w:val="left"/>
      <w:pPr>
        <w:ind w:left="2258" w:hanging="360"/>
      </w:pPr>
      <w:rPr>
        <w:rFonts w:ascii="Wingdings" w:hAnsi="Wingdings" w:hint="default"/>
      </w:rPr>
    </w:lvl>
    <w:lvl w:ilvl="3" w:tplc="040B0001" w:tentative="1">
      <w:start w:val="1"/>
      <w:numFmt w:val="bullet"/>
      <w:lvlText w:val=""/>
      <w:lvlJc w:val="left"/>
      <w:pPr>
        <w:ind w:left="2978" w:hanging="360"/>
      </w:pPr>
      <w:rPr>
        <w:rFonts w:ascii="Symbol" w:hAnsi="Symbol" w:hint="default"/>
      </w:rPr>
    </w:lvl>
    <w:lvl w:ilvl="4" w:tplc="040B0003" w:tentative="1">
      <w:start w:val="1"/>
      <w:numFmt w:val="bullet"/>
      <w:lvlText w:val="o"/>
      <w:lvlJc w:val="left"/>
      <w:pPr>
        <w:ind w:left="3698" w:hanging="360"/>
      </w:pPr>
      <w:rPr>
        <w:rFonts w:ascii="Courier New" w:hAnsi="Courier New" w:cs="Courier New" w:hint="default"/>
      </w:rPr>
    </w:lvl>
    <w:lvl w:ilvl="5" w:tplc="040B0005" w:tentative="1">
      <w:start w:val="1"/>
      <w:numFmt w:val="bullet"/>
      <w:lvlText w:val=""/>
      <w:lvlJc w:val="left"/>
      <w:pPr>
        <w:ind w:left="4418" w:hanging="360"/>
      </w:pPr>
      <w:rPr>
        <w:rFonts w:ascii="Wingdings" w:hAnsi="Wingdings" w:hint="default"/>
      </w:rPr>
    </w:lvl>
    <w:lvl w:ilvl="6" w:tplc="040B0001" w:tentative="1">
      <w:start w:val="1"/>
      <w:numFmt w:val="bullet"/>
      <w:lvlText w:val=""/>
      <w:lvlJc w:val="left"/>
      <w:pPr>
        <w:ind w:left="5138" w:hanging="360"/>
      </w:pPr>
      <w:rPr>
        <w:rFonts w:ascii="Symbol" w:hAnsi="Symbol" w:hint="default"/>
      </w:rPr>
    </w:lvl>
    <w:lvl w:ilvl="7" w:tplc="040B0003" w:tentative="1">
      <w:start w:val="1"/>
      <w:numFmt w:val="bullet"/>
      <w:lvlText w:val="o"/>
      <w:lvlJc w:val="left"/>
      <w:pPr>
        <w:ind w:left="5858" w:hanging="360"/>
      </w:pPr>
      <w:rPr>
        <w:rFonts w:ascii="Courier New" w:hAnsi="Courier New" w:cs="Courier New" w:hint="default"/>
      </w:rPr>
    </w:lvl>
    <w:lvl w:ilvl="8" w:tplc="040B0005" w:tentative="1">
      <w:start w:val="1"/>
      <w:numFmt w:val="bullet"/>
      <w:lvlText w:val=""/>
      <w:lvlJc w:val="left"/>
      <w:pPr>
        <w:ind w:left="6578" w:hanging="360"/>
      </w:pPr>
      <w:rPr>
        <w:rFonts w:ascii="Wingdings" w:hAnsi="Wingdings" w:hint="default"/>
      </w:rPr>
    </w:lvl>
  </w:abstractNum>
  <w:abstractNum w:abstractNumId="77" w15:restartNumberingAfterBreak="0">
    <w:nsid w:val="7AEB6E25"/>
    <w:multiLevelType w:val="hybridMultilevel"/>
    <w:tmpl w:val="A96050D2"/>
    <w:lvl w:ilvl="0" w:tplc="D7C6598C">
      <w:start w:val="1"/>
      <w:numFmt w:val="upp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8" w15:restartNumberingAfterBreak="0">
    <w:nsid w:val="7B3169AB"/>
    <w:multiLevelType w:val="hybridMultilevel"/>
    <w:tmpl w:val="36A009F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36"/>
  </w:num>
  <w:num w:numId="2">
    <w:abstractNumId w:val="47"/>
  </w:num>
  <w:num w:numId="3">
    <w:abstractNumId w:val="39"/>
  </w:num>
  <w:num w:numId="4">
    <w:abstractNumId w:val="23"/>
  </w:num>
  <w:num w:numId="5">
    <w:abstractNumId w:val="25"/>
  </w:num>
  <w:num w:numId="6">
    <w:abstractNumId w:val="31"/>
  </w:num>
  <w:num w:numId="7">
    <w:abstractNumId w:val="18"/>
  </w:num>
  <w:num w:numId="8">
    <w:abstractNumId w:val="43"/>
  </w:num>
  <w:num w:numId="9">
    <w:abstractNumId w:val="65"/>
  </w:num>
  <w:num w:numId="10">
    <w:abstractNumId w:val="58"/>
  </w:num>
  <w:num w:numId="11">
    <w:abstractNumId w:val="71"/>
  </w:num>
  <w:num w:numId="12">
    <w:abstractNumId w:val="13"/>
  </w:num>
  <w:num w:numId="13">
    <w:abstractNumId w:val="42"/>
  </w:num>
  <w:num w:numId="14">
    <w:abstractNumId w:val="53"/>
  </w:num>
  <w:num w:numId="15">
    <w:abstractNumId w:val="19"/>
  </w:num>
  <w:num w:numId="16">
    <w:abstractNumId w:val="29"/>
  </w:num>
  <w:num w:numId="17">
    <w:abstractNumId w:val="51"/>
  </w:num>
  <w:num w:numId="18">
    <w:abstractNumId w:val="72"/>
  </w:num>
  <w:num w:numId="19">
    <w:abstractNumId w:val="1"/>
  </w:num>
  <w:num w:numId="20">
    <w:abstractNumId w:val="9"/>
  </w:num>
  <w:num w:numId="21">
    <w:abstractNumId w:val="4"/>
  </w:num>
  <w:num w:numId="22">
    <w:abstractNumId w:val="63"/>
  </w:num>
  <w:num w:numId="23">
    <w:abstractNumId w:val="55"/>
  </w:num>
  <w:num w:numId="24">
    <w:abstractNumId w:val="35"/>
  </w:num>
  <w:num w:numId="25">
    <w:abstractNumId w:val="75"/>
  </w:num>
  <w:num w:numId="26">
    <w:abstractNumId w:val="64"/>
  </w:num>
  <w:num w:numId="27">
    <w:abstractNumId w:val="7"/>
  </w:num>
  <w:num w:numId="28">
    <w:abstractNumId w:val="68"/>
  </w:num>
  <w:num w:numId="29">
    <w:abstractNumId w:val="21"/>
  </w:num>
  <w:num w:numId="30">
    <w:abstractNumId w:val="41"/>
  </w:num>
  <w:num w:numId="31">
    <w:abstractNumId w:val="62"/>
  </w:num>
  <w:num w:numId="32">
    <w:abstractNumId w:val="69"/>
  </w:num>
  <w:num w:numId="33">
    <w:abstractNumId w:val="28"/>
  </w:num>
  <w:num w:numId="34">
    <w:abstractNumId w:val="52"/>
  </w:num>
  <w:num w:numId="35">
    <w:abstractNumId w:val="11"/>
  </w:num>
  <w:num w:numId="36">
    <w:abstractNumId w:val="30"/>
  </w:num>
  <w:num w:numId="37">
    <w:abstractNumId w:val="70"/>
  </w:num>
  <w:num w:numId="38">
    <w:abstractNumId w:val="56"/>
  </w:num>
  <w:num w:numId="39">
    <w:abstractNumId w:val="49"/>
  </w:num>
  <w:num w:numId="40">
    <w:abstractNumId w:val="34"/>
  </w:num>
  <w:num w:numId="41">
    <w:abstractNumId w:val="27"/>
  </w:num>
  <w:num w:numId="42">
    <w:abstractNumId w:val="78"/>
  </w:num>
  <w:num w:numId="43">
    <w:abstractNumId w:val="48"/>
  </w:num>
  <w:num w:numId="44">
    <w:abstractNumId w:val="12"/>
  </w:num>
  <w:num w:numId="45">
    <w:abstractNumId w:val="45"/>
  </w:num>
  <w:num w:numId="46">
    <w:abstractNumId w:val="57"/>
    <w:lvlOverride w:ilvl="0">
      <w:startOverride w:val="1"/>
    </w:lvlOverride>
    <w:lvlOverride w:ilvl="1">
      <w:startOverride w:val="10"/>
    </w:lvlOverride>
    <w:lvlOverride w:ilvl="2">
      <w:startOverride w:val="10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num>
  <w:num w:numId="48">
    <w:abstractNumId w:val="66"/>
  </w:num>
  <w:num w:numId="49">
    <w:abstractNumId w:val="54"/>
  </w:num>
  <w:num w:numId="50">
    <w:abstractNumId w:val="26"/>
  </w:num>
  <w:num w:numId="51">
    <w:abstractNumId w:val="61"/>
  </w:num>
  <w:num w:numId="52">
    <w:abstractNumId w:val="73"/>
  </w:num>
  <w:num w:numId="53">
    <w:abstractNumId w:val="3"/>
  </w:num>
  <w:num w:numId="54">
    <w:abstractNumId w:val="59"/>
  </w:num>
  <w:num w:numId="55">
    <w:abstractNumId w:val="44"/>
  </w:num>
  <w:num w:numId="56">
    <w:abstractNumId w:val="14"/>
  </w:num>
  <w:num w:numId="57">
    <w:abstractNumId w:val="40"/>
  </w:num>
  <w:num w:numId="58">
    <w:abstractNumId w:val="46"/>
  </w:num>
  <w:num w:numId="59">
    <w:abstractNumId w:val="0"/>
  </w:num>
  <w:num w:numId="60">
    <w:abstractNumId w:val="6"/>
  </w:num>
  <w:num w:numId="61">
    <w:abstractNumId w:val="38"/>
  </w:num>
  <w:num w:numId="62">
    <w:abstractNumId w:val="32"/>
  </w:num>
  <w:num w:numId="63">
    <w:abstractNumId w:val="16"/>
  </w:num>
  <w:num w:numId="64">
    <w:abstractNumId w:val="26"/>
  </w:num>
  <w:num w:numId="65">
    <w:abstractNumId w:val="26"/>
  </w:num>
  <w:num w:numId="66">
    <w:abstractNumId w:val="26"/>
  </w:num>
  <w:num w:numId="67">
    <w:abstractNumId w:val="26"/>
  </w:num>
  <w:num w:numId="68">
    <w:abstractNumId w:val="2"/>
  </w:num>
  <w:num w:numId="69">
    <w:abstractNumId w:val="33"/>
  </w:num>
  <w:num w:numId="70">
    <w:abstractNumId w:val="5"/>
  </w:num>
  <w:num w:numId="71">
    <w:abstractNumId w:val="74"/>
  </w:num>
  <w:num w:numId="72">
    <w:abstractNumId w:val="76"/>
  </w:num>
  <w:num w:numId="73">
    <w:abstractNumId w:val="15"/>
  </w:num>
  <w:num w:numId="74">
    <w:abstractNumId w:val="10"/>
  </w:num>
  <w:num w:numId="75">
    <w:abstractNumId w:val="37"/>
  </w:num>
  <w:num w:numId="76">
    <w:abstractNumId w:val="60"/>
  </w:num>
  <w:num w:numId="77">
    <w:abstractNumId w:val="77"/>
  </w:num>
  <w:num w:numId="78">
    <w:abstractNumId w:val="22"/>
  </w:num>
  <w:num w:numId="79">
    <w:abstractNumId w:val="50"/>
  </w:num>
  <w:num w:numId="80">
    <w:abstractNumId w:val="8"/>
  </w:num>
  <w:num w:numId="81">
    <w:abstractNumId w:val="17"/>
  </w:num>
  <w:num w:numId="82">
    <w:abstractNumId w:val="20"/>
  </w:num>
  <w:num w:numId="83">
    <w:abstractNumId w:val="67"/>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de-DE" w:vendorID="64" w:dllVersion="0" w:nlCheck="1" w:checkStyle="0"/>
  <w:activeWritingStyle w:appName="MSWord" w:lang="fi-FI" w:vendorID="64" w:dllVersion="0" w:nlCheck="1" w:checkStyle="0"/>
  <w:activeWritingStyle w:appName="MSWord" w:lang="en-GB" w:vendorID="64" w:dllVersion="6" w:nlCheck="1" w:checkStyle="0"/>
  <w:activeWritingStyle w:appName="MSWord" w:lang="en-US" w:vendorID="64" w:dllVersion="6" w:nlCheck="1" w:checkStyle="0"/>
  <w:activeWritingStyle w:appName="MSWord" w:lang="fi-FI" w:vendorID="64" w:dllVersion="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68E"/>
    <w:rsid w:val="00004AC8"/>
    <w:rsid w:val="00006055"/>
    <w:rsid w:val="00006AD4"/>
    <w:rsid w:val="000070FB"/>
    <w:rsid w:val="000074C4"/>
    <w:rsid w:val="000079A6"/>
    <w:rsid w:val="00011BB2"/>
    <w:rsid w:val="00012505"/>
    <w:rsid w:val="0001262C"/>
    <w:rsid w:val="00012C4F"/>
    <w:rsid w:val="000131D1"/>
    <w:rsid w:val="00013455"/>
    <w:rsid w:val="000134E3"/>
    <w:rsid w:val="00013632"/>
    <w:rsid w:val="000137FC"/>
    <w:rsid w:val="00013F5E"/>
    <w:rsid w:val="0001403F"/>
    <w:rsid w:val="00014091"/>
    <w:rsid w:val="0001411B"/>
    <w:rsid w:val="000146BD"/>
    <w:rsid w:val="0001487F"/>
    <w:rsid w:val="00014F35"/>
    <w:rsid w:val="00015F98"/>
    <w:rsid w:val="0001614D"/>
    <w:rsid w:val="000166AC"/>
    <w:rsid w:val="0001733A"/>
    <w:rsid w:val="00017B7F"/>
    <w:rsid w:val="00017EDA"/>
    <w:rsid w:val="0002046D"/>
    <w:rsid w:val="0002348B"/>
    <w:rsid w:val="00023742"/>
    <w:rsid w:val="00024AEF"/>
    <w:rsid w:val="00025419"/>
    <w:rsid w:val="00025F88"/>
    <w:rsid w:val="00026C65"/>
    <w:rsid w:val="00026DC3"/>
    <w:rsid w:val="00027755"/>
    <w:rsid w:val="00030048"/>
    <w:rsid w:val="0003072D"/>
    <w:rsid w:val="000314CD"/>
    <w:rsid w:val="000318ED"/>
    <w:rsid w:val="00033544"/>
    <w:rsid w:val="0003479E"/>
    <w:rsid w:val="0003484F"/>
    <w:rsid w:val="00035691"/>
    <w:rsid w:val="00035C0E"/>
    <w:rsid w:val="00036D13"/>
    <w:rsid w:val="0004132D"/>
    <w:rsid w:val="00041358"/>
    <w:rsid w:val="0004383E"/>
    <w:rsid w:val="00044CFA"/>
    <w:rsid w:val="00044D3A"/>
    <w:rsid w:val="00044D80"/>
    <w:rsid w:val="000459C7"/>
    <w:rsid w:val="00046630"/>
    <w:rsid w:val="00046C80"/>
    <w:rsid w:val="00047FFA"/>
    <w:rsid w:val="00050112"/>
    <w:rsid w:val="00050466"/>
    <w:rsid w:val="000505CC"/>
    <w:rsid w:val="000511F9"/>
    <w:rsid w:val="0005230E"/>
    <w:rsid w:val="00052850"/>
    <w:rsid w:val="000528A2"/>
    <w:rsid w:val="00052BBA"/>
    <w:rsid w:val="00052C0A"/>
    <w:rsid w:val="00052E2B"/>
    <w:rsid w:val="00054D9D"/>
    <w:rsid w:val="00055676"/>
    <w:rsid w:val="00055EDA"/>
    <w:rsid w:val="00056544"/>
    <w:rsid w:val="00056949"/>
    <w:rsid w:val="000578A2"/>
    <w:rsid w:val="00060269"/>
    <w:rsid w:val="00060D8E"/>
    <w:rsid w:val="00062159"/>
    <w:rsid w:val="0006245E"/>
    <w:rsid w:val="00062ABB"/>
    <w:rsid w:val="000631B7"/>
    <w:rsid w:val="00063D9E"/>
    <w:rsid w:val="00064AD3"/>
    <w:rsid w:val="00064CE3"/>
    <w:rsid w:val="00065088"/>
    <w:rsid w:val="0006519B"/>
    <w:rsid w:val="000652D3"/>
    <w:rsid w:val="000654A0"/>
    <w:rsid w:val="00067799"/>
    <w:rsid w:val="00067D46"/>
    <w:rsid w:val="00067FFB"/>
    <w:rsid w:val="000707CA"/>
    <w:rsid w:val="000707FF"/>
    <w:rsid w:val="00070D32"/>
    <w:rsid w:val="0007208A"/>
    <w:rsid w:val="000721F7"/>
    <w:rsid w:val="00072BBA"/>
    <w:rsid w:val="00072FF5"/>
    <w:rsid w:val="00074BE9"/>
    <w:rsid w:val="00074BEF"/>
    <w:rsid w:val="00075FDA"/>
    <w:rsid w:val="000762E8"/>
    <w:rsid w:val="00076386"/>
    <w:rsid w:val="00076D82"/>
    <w:rsid w:val="00081816"/>
    <w:rsid w:val="00081EC2"/>
    <w:rsid w:val="000823FE"/>
    <w:rsid w:val="00083800"/>
    <w:rsid w:val="00083C3D"/>
    <w:rsid w:val="00084A65"/>
    <w:rsid w:val="000910B5"/>
    <w:rsid w:val="0009185A"/>
    <w:rsid w:val="00091A92"/>
    <w:rsid w:val="00093C49"/>
    <w:rsid w:val="00094050"/>
    <w:rsid w:val="00095A80"/>
    <w:rsid w:val="00096724"/>
    <w:rsid w:val="000973C8"/>
    <w:rsid w:val="000973E1"/>
    <w:rsid w:val="000A00E7"/>
    <w:rsid w:val="000A1402"/>
    <w:rsid w:val="000A20BA"/>
    <w:rsid w:val="000A262C"/>
    <w:rsid w:val="000A38C0"/>
    <w:rsid w:val="000A3C8D"/>
    <w:rsid w:val="000A40EC"/>
    <w:rsid w:val="000A4677"/>
    <w:rsid w:val="000A4BB2"/>
    <w:rsid w:val="000A54EE"/>
    <w:rsid w:val="000A6A23"/>
    <w:rsid w:val="000A7BC5"/>
    <w:rsid w:val="000A7F64"/>
    <w:rsid w:val="000B0C45"/>
    <w:rsid w:val="000B12B9"/>
    <w:rsid w:val="000B16DB"/>
    <w:rsid w:val="000B1C5E"/>
    <w:rsid w:val="000B1D79"/>
    <w:rsid w:val="000B2282"/>
    <w:rsid w:val="000B23E2"/>
    <w:rsid w:val="000B2A11"/>
    <w:rsid w:val="000B2A5B"/>
    <w:rsid w:val="000B2B69"/>
    <w:rsid w:val="000B3B91"/>
    <w:rsid w:val="000B5AC9"/>
    <w:rsid w:val="000B5F0A"/>
    <w:rsid w:val="000B7B9A"/>
    <w:rsid w:val="000C13BC"/>
    <w:rsid w:val="000C1D59"/>
    <w:rsid w:val="000C3B02"/>
    <w:rsid w:val="000C48B7"/>
    <w:rsid w:val="000C501D"/>
    <w:rsid w:val="000C74BA"/>
    <w:rsid w:val="000C7531"/>
    <w:rsid w:val="000C7C3F"/>
    <w:rsid w:val="000C7ED5"/>
    <w:rsid w:val="000D0BD6"/>
    <w:rsid w:val="000D0C61"/>
    <w:rsid w:val="000D0F89"/>
    <w:rsid w:val="000D27AD"/>
    <w:rsid w:val="000D29D1"/>
    <w:rsid w:val="000D2B0A"/>
    <w:rsid w:val="000D3286"/>
    <w:rsid w:val="000D344D"/>
    <w:rsid w:val="000D3FBC"/>
    <w:rsid w:val="000D40E7"/>
    <w:rsid w:val="000D47F3"/>
    <w:rsid w:val="000D584F"/>
    <w:rsid w:val="000D5C8D"/>
    <w:rsid w:val="000D6E55"/>
    <w:rsid w:val="000E0699"/>
    <w:rsid w:val="000E071E"/>
    <w:rsid w:val="000E248B"/>
    <w:rsid w:val="000E27AA"/>
    <w:rsid w:val="000E337A"/>
    <w:rsid w:val="000E4350"/>
    <w:rsid w:val="000E4408"/>
    <w:rsid w:val="000E5716"/>
    <w:rsid w:val="000E73D4"/>
    <w:rsid w:val="000E75EA"/>
    <w:rsid w:val="000E7A24"/>
    <w:rsid w:val="000E7A79"/>
    <w:rsid w:val="000F15B2"/>
    <w:rsid w:val="000F19DE"/>
    <w:rsid w:val="000F2E1F"/>
    <w:rsid w:val="000F3270"/>
    <w:rsid w:val="000F33CC"/>
    <w:rsid w:val="000F346E"/>
    <w:rsid w:val="000F37B0"/>
    <w:rsid w:val="000F4595"/>
    <w:rsid w:val="000F46C5"/>
    <w:rsid w:val="000F4CB2"/>
    <w:rsid w:val="000F4EC0"/>
    <w:rsid w:val="000F568D"/>
    <w:rsid w:val="000F5B39"/>
    <w:rsid w:val="000F6315"/>
    <w:rsid w:val="000F6351"/>
    <w:rsid w:val="000F72E8"/>
    <w:rsid w:val="000F7FAB"/>
    <w:rsid w:val="0010040C"/>
    <w:rsid w:val="00101875"/>
    <w:rsid w:val="00101C4F"/>
    <w:rsid w:val="00102C9F"/>
    <w:rsid w:val="001036C8"/>
    <w:rsid w:val="00103AB4"/>
    <w:rsid w:val="00105DB7"/>
    <w:rsid w:val="00105F3E"/>
    <w:rsid w:val="001068D2"/>
    <w:rsid w:val="001103BD"/>
    <w:rsid w:val="00111208"/>
    <w:rsid w:val="00111808"/>
    <w:rsid w:val="0011339F"/>
    <w:rsid w:val="00114E96"/>
    <w:rsid w:val="00115828"/>
    <w:rsid w:val="0011644A"/>
    <w:rsid w:val="001167B3"/>
    <w:rsid w:val="00117332"/>
    <w:rsid w:val="001204DD"/>
    <w:rsid w:val="00122839"/>
    <w:rsid w:val="001237AC"/>
    <w:rsid w:val="00123A30"/>
    <w:rsid w:val="00123FC0"/>
    <w:rsid w:val="00124665"/>
    <w:rsid w:val="00124E12"/>
    <w:rsid w:val="0012673D"/>
    <w:rsid w:val="001269B8"/>
    <w:rsid w:val="00127099"/>
    <w:rsid w:val="00127B5C"/>
    <w:rsid w:val="00130783"/>
    <w:rsid w:val="00132B71"/>
    <w:rsid w:val="00133579"/>
    <w:rsid w:val="0013427A"/>
    <w:rsid w:val="001346D5"/>
    <w:rsid w:val="001362C2"/>
    <w:rsid w:val="00136955"/>
    <w:rsid w:val="00136E19"/>
    <w:rsid w:val="001371B2"/>
    <w:rsid w:val="00137381"/>
    <w:rsid w:val="00137873"/>
    <w:rsid w:val="00137930"/>
    <w:rsid w:val="00137D78"/>
    <w:rsid w:val="001409A0"/>
    <w:rsid w:val="00140B7C"/>
    <w:rsid w:val="0014126E"/>
    <w:rsid w:val="00141F08"/>
    <w:rsid w:val="00141FF2"/>
    <w:rsid w:val="0014287A"/>
    <w:rsid w:val="00142C6E"/>
    <w:rsid w:val="00142DE2"/>
    <w:rsid w:val="001437F5"/>
    <w:rsid w:val="00144C87"/>
    <w:rsid w:val="001467B1"/>
    <w:rsid w:val="00146DF0"/>
    <w:rsid w:val="00150175"/>
    <w:rsid w:val="001502C8"/>
    <w:rsid w:val="00150B49"/>
    <w:rsid w:val="0015130F"/>
    <w:rsid w:val="00153A0F"/>
    <w:rsid w:val="001540E4"/>
    <w:rsid w:val="00154DA4"/>
    <w:rsid w:val="00155464"/>
    <w:rsid w:val="00155BFD"/>
    <w:rsid w:val="00156A19"/>
    <w:rsid w:val="00156DC3"/>
    <w:rsid w:val="00157390"/>
    <w:rsid w:val="00160998"/>
    <w:rsid w:val="00160CD6"/>
    <w:rsid w:val="00161ECD"/>
    <w:rsid w:val="00161F86"/>
    <w:rsid w:val="0016316A"/>
    <w:rsid w:val="00163669"/>
    <w:rsid w:val="00163E1B"/>
    <w:rsid w:val="00164171"/>
    <w:rsid w:val="00164E58"/>
    <w:rsid w:val="00165033"/>
    <w:rsid w:val="00165B18"/>
    <w:rsid w:val="00166205"/>
    <w:rsid w:val="00166283"/>
    <w:rsid w:val="001670EA"/>
    <w:rsid w:val="001674A0"/>
    <w:rsid w:val="00167796"/>
    <w:rsid w:val="00170A50"/>
    <w:rsid w:val="00171F0C"/>
    <w:rsid w:val="0017346D"/>
    <w:rsid w:val="00174FFD"/>
    <w:rsid w:val="001759CA"/>
    <w:rsid w:val="00176F1E"/>
    <w:rsid w:val="0017726A"/>
    <w:rsid w:val="00177D03"/>
    <w:rsid w:val="00177DD3"/>
    <w:rsid w:val="00180278"/>
    <w:rsid w:val="001810AF"/>
    <w:rsid w:val="00181296"/>
    <w:rsid w:val="001818A7"/>
    <w:rsid w:val="00181E86"/>
    <w:rsid w:val="00182177"/>
    <w:rsid w:val="00182725"/>
    <w:rsid w:val="001829C8"/>
    <w:rsid w:val="00182CA0"/>
    <w:rsid w:val="00184098"/>
    <w:rsid w:val="00184804"/>
    <w:rsid w:val="00184C82"/>
    <w:rsid w:val="00185774"/>
    <w:rsid w:val="00186904"/>
    <w:rsid w:val="00186B0A"/>
    <w:rsid w:val="00186C5C"/>
    <w:rsid w:val="001905BD"/>
    <w:rsid w:val="0019151B"/>
    <w:rsid w:val="00192FE6"/>
    <w:rsid w:val="00193986"/>
    <w:rsid w:val="00193B08"/>
    <w:rsid w:val="00194570"/>
    <w:rsid w:val="00195EC5"/>
    <w:rsid w:val="00196BF4"/>
    <w:rsid w:val="001972DA"/>
    <w:rsid w:val="001976AA"/>
    <w:rsid w:val="001A02F6"/>
    <w:rsid w:val="001A15C6"/>
    <w:rsid w:val="001A32B7"/>
    <w:rsid w:val="001A5E19"/>
    <w:rsid w:val="001B01FA"/>
    <w:rsid w:val="001B0832"/>
    <w:rsid w:val="001B0CB9"/>
    <w:rsid w:val="001B18A7"/>
    <w:rsid w:val="001B21C9"/>
    <w:rsid w:val="001B2762"/>
    <w:rsid w:val="001B3270"/>
    <w:rsid w:val="001B36FC"/>
    <w:rsid w:val="001B41ED"/>
    <w:rsid w:val="001B4607"/>
    <w:rsid w:val="001B480A"/>
    <w:rsid w:val="001B484B"/>
    <w:rsid w:val="001B69CA"/>
    <w:rsid w:val="001B7E0C"/>
    <w:rsid w:val="001C0586"/>
    <w:rsid w:val="001C0674"/>
    <w:rsid w:val="001C226F"/>
    <w:rsid w:val="001C299C"/>
    <w:rsid w:val="001C45FE"/>
    <w:rsid w:val="001C52F3"/>
    <w:rsid w:val="001C54B2"/>
    <w:rsid w:val="001C57B2"/>
    <w:rsid w:val="001C66AC"/>
    <w:rsid w:val="001C6754"/>
    <w:rsid w:val="001C683F"/>
    <w:rsid w:val="001C77F0"/>
    <w:rsid w:val="001C78B9"/>
    <w:rsid w:val="001D04AA"/>
    <w:rsid w:val="001D2EF5"/>
    <w:rsid w:val="001D46A0"/>
    <w:rsid w:val="001D4E22"/>
    <w:rsid w:val="001D7CA4"/>
    <w:rsid w:val="001D7E58"/>
    <w:rsid w:val="001E0E1B"/>
    <w:rsid w:val="001E1CF8"/>
    <w:rsid w:val="001E2AAD"/>
    <w:rsid w:val="001E30A0"/>
    <w:rsid w:val="001E3F75"/>
    <w:rsid w:val="001E4331"/>
    <w:rsid w:val="001E4D4F"/>
    <w:rsid w:val="001E57CF"/>
    <w:rsid w:val="001E5981"/>
    <w:rsid w:val="001E62FD"/>
    <w:rsid w:val="001E7474"/>
    <w:rsid w:val="001E74BA"/>
    <w:rsid w:val="001E7587"/>
    <w:rsid w:val="001E7B9F"/>
    <w:rsid w:val="001F01FB"/>
    <w:rsid w:val="001F0658"/>
    <w:rsid w:val="001F0E92"/>
    <w:rsid w:val="001F1987"/>
    <w:rsid w:val="001F23BD"/>
    <w:rsid w:val="001F2430"/>
    <w:rsid w:val="001F28AA"/>
    <w:rsid w:val="001F2A5D"/>
    <w:rsid w:val="001F34DA"/>
    <w:rsid w:val="001F3596"/>
    <w:rsid w:val="001F4136"/>
    <w:rsid w:val="001F4DAC"/>
    <w:rsid w:val="001F5019"/>
    <w:rsid w:val="001F6483"/>
    <w:rsid w:val="001F650F"/>
    <w:rsid w:val="001F67AA"/>
    <w:rsid w:val="001F7599"/>
    <w:rsid w:val="00200E97"/>
    <w:rsid w:val="0020164C"/>
    <w:rsid w:val="0020189F"/>
    <w:rsid w:val="002025FC"/>
    <w:rsid w:val="00204B3A"/>
    <w:rsid w:val="0020535A"/>
    <w:rsid w:val="00205642"/>
    <w:rsid w:val="002061BC"/>
    <w:rsid w:val="00206955"/>
    <w:rsid w:val="00207860"/>
    <w:rsid w:val="00210309"/>
    <w:rsid w:val="00211DE3"/>
    <w:rsid w:val="00212FB8"/>
    <w:rsid w:val="00213709"/>
    <w:rsid w:val="00214400"/>
    <w:rsid w:val="002149AF"/>
    <w:rsid w:val="00214A86"/>
    <w:rsid w:val="00215AAA"/>
    <w:rsid w:val="0021683C"/>
    <w:rsid w:val="00216856"/>
    <w:rsid w:val="002201EA"/>
    <w:rsid w:val="00221985"/>
    <w:rsid w:val="00221EC5"/>
    <w:rsid w:val="00222A7A"/>
    <w:rsid w:val="002234D9"/>
    <w:rsid w:val="00224A2C"/>
    <w:rsid w:val="002256D9"/>
    <w:rsid w:val="00225882"/>
    <w:rsid w:val="00225FFF"/>
    <w:rsid w:val="0022687C"/>
    <w:rsid w:val="002269C0"/>
    <w:rsid w:val="00226FA5"/>
    <w:rsid w:val="002272DB"/>
    <w:rsid w:val="00227BDA"/>
    <w:rsid w:val="002306F8"/>
    <w:rsid w:val="002312F4"/>
    <w:rsid w:val="002313A2"/>
    <w:rsid w:val="00231531"/>
    <w:rsid w:val="00231606"/>
    <w:rsid w:val="00231FC7"/>
    <w:rsid w:val="0023249C"/>
    <w:rsid w:val="0023284E"/>
    <w:rsid w:val="00232930"/>
    <w:rsid w:val="00232A95"/>
    <w:rsid w:val="00232DD9"/>
    <w:rsid w:val="00233403"/>
    <w:rsid w:val="00233440"/>
    <w:rsid w:val="00233D0E"/>
    <w:rsid w:val="0023487D"/>
    <w:rsid w:val="00235652"/>
    <w:rsid w:val="00236450"/>
    <w:rsid w:val="002364B6"/>
    <w:rsid w:val="0023765A"/>
    <w:rsid w:val="00237921"/>
    <w:rsid w:val="00241311"/>
    <w:rsid w:val="00241F82"/>
    <w:rsid w:val="00242E22"/>
    <w:rsid w:val="0024336B"/>
    <w:rsid w:val="0024424F"/>
    <w:rsid w:val="00244595"/>
    <w:rsid w:val="00244D28"/>
    <w:rsid w:val="00245720"/>
    <w:rsid w:val="002457B3"/>
    <w:rsid w:val="00245A6F"/>
    <w:rsid w:val="00245FD5"/>
    <w:rsid w:val="002465E4"/>
    <w:rsid w:val="002477DF"/>
    <w:rsid w:val="00250E05"/>
    <w:rsid w:val="00250E54"/>
    <w:rsid w:val="00251AD6"/>
    <w:rsid w:val="00252BBC"/>
    <w:rsid w:val="00252C17"/>
    <w:rsid w:val="0025307F"/>
    <w:rsid w:val="002551BD"/>
    <w:rsid w:val="00255F73"/>
    <w:rsid w:val="002568D0"/>
    <w:rsid w:val="00256B73"/>
    <w:rsid w:val="00262661"/>
    <w:rsid w:val="0026299C"/>
    <w:rsid w:val="002632DF"/>
    <w:rsid w:val="0026400A"/>
    <w:rsid w:val="002640BA"/>
    <w:rsid w:val="00264CF2"/>
    <w:rsid w:val="00266462"/>
    <w:rsid w:val="00267587"/>
    <w:rsid w:val="00270822"/>
    <w:rsid w:val="00271222"/>
    <w:rsid w:val="00271589"/>
    <w:rsid w:val="00271CF1"/>
    <w:rsid w:val="00273177"/>
    <w:rsid w:val="00275074"/>
    <w:rsid w:val="002758A4"/>
    <w:rsid w:val="002763E9"/>
    <w:rsid w:val="00276736"/>
    <w:rsid w:val="00282E93"/>
    <w:rsid w:val="00283ADD"/>
    <w:rsid w:val="00284C7E"/>
    <w:rsid w:val="00284E32"/>
    <w:rsid w:val="002851EB"/>
    <w:rsid w:val="00285510"/>
    <w:rsid w:val="00285DE2"/>
    <w:rsid w:val="0028616D"/>
    <w:rsid w:val="002865E2"/>
    <w:rsid w:val="00286965"/>
    <w:rsid w:val="002869D5"/>
    <w:rsid w:val="00286A88"/>
    <w:rsid w:val="00286AE7"/>
    <w:rsid w:val="002879CD"/>
    <w:rsid w:val="0029136E"/>
    <w:rsid w:val="00291D1B"/>
    <w:rsid w:val="00292399"/>
    <w:rsid w:val="0029294E"/>
    <w:rsid w:val="00293B8A"/>
    <w:rsid w:val="00293D90"/>
    <w:rsid w:val="00294445"/>
    <w:rsid w:val="00294B4D"/>
    <w:rsid w:val="00294E53"/>
    <w:rsid w:val="002960D5"/>
    <w:rsid w:val="00296371"/>
    <w:rsid w:val="00297CC6"/>
    <w:rsid w:val="002A1062"/>
    <w:rsid w:val="002A130A"/>
    <w:rsid w:val="002A2012"/>
    <w:rsid w:val="002A2413"/>
    <w:rsid w:val="002A2F5E"/>
    <w:rsid w:val="002A352A"/>
    <w:rsid w:val="002A607D"/>
    <w:rsid w:val="002B06DE"/>
    <w:rsid w:val="002B0878"/>
    <w:rsid w:val="002B114B"/>
    <w:rsid w:val="002B132E"/>
    <w:rsid w:val="002B257E"/>
    <w:rsid w:val="002B2602"/>
    <w:rsid w:val="002B2813"/>
    <w:rsid w:val="002B2D29"/>
    <w:rsid w:val="002B411D"/>
    <w:rsid w:val="002B5DA0"/>
    <w:rsid w:val="002B6786"/>
    <w:rsid w:val="002B7FD4"/>
    <w:rsid w:val="002C0C4B"/>
    <w:rsid w:val="002C1EEA"/>
    <w:rsid w:val="002C2600"/>
    <w:rsid w:val="002C47AD"/>
    <w:rsid w:val="002C6034"/>
    <w:rsid w:val="002C613E"/>
    <w:rsid w:val="002C635B"/>
    <w:rsid w:val="002C7CFF"/>
    <w:rsid w:val="002D067B"/>
    <w:rsid w:val="002D0BC6"/>
    <w:rsid w:val="002D119B"/>
    <w:rsid w:val="002D11F7"/>
    <w:rsid w:val="002D17C5"/>
    <w:rsid w:val="002D365F"/>
    <w:rsid w:val="002D406E"/>
    <w:rsid w:val="002D4127"/>
    <w:rsid w:val="002D6E49"/>
    <w:rsid w:val="002D7C86"/>
    <w:rsid w:val="002E0692"/>
    <w:rsid w:val="002E1D74"/>
    <w:rsid w:val="002E2943"/>
    <w:rsid w:val="002E2CF1"/>
    <w:rsid w:val="002E34AF"/>
    <w:rsid w:val="002E4279"/>
    <w:rsid w:val="002E4AAC"/>
    <w:rsid w:val="002E53DE"/>
    <w:rsid w:val="002E563B"/>
    <w:rsid w:val="002E62D2"/>
    <w:rsid w:val="002E74AF"/>
    <w:rsid w:val="002E758C"/>
    <w:rsid w:val="002E7784"/>
    <w:rsid w:val="002F048F"/>
    <w:rsid w:val="002F1038"/>
    <w:rsid w:val="002F1B80"/>
    <w:rsid w:val="002F1CDB"/>
    <w:rsid w:val="002F22FF"/>
    <w:rsid w:val="002F2CB7"/>
    <w:rsid w:val="002F2D8F"/>
    <w:rsid w:val="002F4CEA"/>
    <w:rsid w:val="002F695B"/>
    <w:rsid w:val="002F72DA"/>
    <w:rsid w:val="002F76B1"/>
    <w:rsid w:val="002F7CC8"/>
    <w:rsid w:val="002F7D66"/>
    <w:rsid w:val="002F7DBE"/>
    <w:rsid w:val="0030055E"/>
    <w:rsid w:val="0030090B"/>
    <w:rsid w:val="00300C1D"/>
    <w:rsid w:val="00300EF5"/>
    <w:rsid w:val="00302AE8"/>
    <w:rsid w:val="00302BB1"/>
    <w:rsid w:val="00303A23"/>
    <w:rsid w:val="0030403F"/>
    <w:rsid w:val="00304210"/>
    <w:rsid w:val="003048D7"/>
    <w:rsid w:val="00304A1B"/>
    <w:rsid w:val="00304AD2"/>
    <w:rsid w:val="003062E6"/>
    <w:rsid w:val="003068B6"/>
    <w:rsid w:val="003071F6"/>
    <w:rsid w:val="0030747A"/>
    <w:rsid w:val="00307FE0"/>
    <w:rsid w:val="00310DA6"/>
    <w:rsid w:val="00311944"/>
    <w:rsid w:val="00311C08"/>
    <w:rsid w:val="00312567"/>
    <w:rsid w:val="00312ECE"/>
    <w:rsid w:val="00313510"/>
    <w:rsid w:val="0031393C"/>
    <w:rsid w:val="00313CB0"/>
    <w:rsid w:val="00313F96"/>
    <w:rsid w:val="003150CE"/>
    <w:rsid w:val="00315AAB"/>
    <w:rsid w:val="003160D1"/>
    <w:rsid w:val="003175E1"/>
    <w:rsid w:val="00317BD0"/>
    <w:rsid w:val="00320299"/>
    <w:rsid w:val="00321154"/>
    <w:rsid w:val="003211B0"/>
    <w:rsid w:val="00321EDA"/>
    <w:rsid w:val="0032235B"/>
    <w:rsid w:val="003224AA"/>
    <w:rsid w:val="003224E7"/>
    <w:rsid w:val="00323390"/>
    <w:rsid w:val="003254F7"/>
    <w:rsid w:val="00325D7A"/>
    <w:rsid w:val="00326145"/>
    <w:rsid w:val="00327163"/>
    <w:rsid w:val="00327305"/>
    <w:rsid w:val="00327531"/>
    <w:rsid w:val="00330187"/>
    <w:rsid w:val="003303B6"/>
    <w:rsid w:val="00331C77"/>
    <w:rsid w:val="00331DB6"/>
    <w:rsid w:val="00331F96"/>
    <w:rsid w:val="00332B55"/>
    <w:rsid w:val="00332CBC"/>
    <w:rsid w:val="00335EA8"/>
    <w:rsid w:val="003363DD"/>
    <w:rsid w:val="00336B9B"/>
    <w:rsid w:val="003376DA"/>
    <w:rsid w:val="00340361"/>
    <w:rsid w:val="00340795"/>
    <w:rsid w:val="0034111C"/>
    <w:rsid w:val="0034114A"/>
    <w:rsid w:val="00341E60"/>
    <w:rsid w:val="0034217F"/>
    <w:rsid w:val="00342AD2"/>
    <w:rsid w:val="00342DBB"/>
    <w:rsid w:val="00343954"/>
    <w:rsid w:val="00343D68"/>
    <w:rsid w:val="0034535E"/>
    <w:rsid w:val="00345405"/>
    <w:rsid w:val="00345DDD"/>
    <w:rsid w:val="00346C1C"/>
    <w:rsid w:val="00346FED"/>
    <w:rsid w:val="0035007F"/>
    <w:rsid w:val="003508C7"/>
    <w:rsid w:val="00351E01"/>
    <w:rsid w:val="00352D21"/>
    <w:rsid w:val="0035443D"/>
    <w:rsid w:val="00354FEE"/>
    <w:rsid w:val="003554FB"/>
    <w:rsid w:val="00356275"/>
    <w:rsid w:val="003569B7"/>
    <w:rsid w:val="00356B54"/>
    <w:rsid w:val="00356C0B"/>
    <w:rsid w:val="00357B9C"/>
    <w:rsid w:val="00361412"/>
    <w:rsid w:val="003615CA"/>
    <w:rsid w:val="00362E7F"/>
    <w:rsid w:val="003641D1"/>
    <w:rsid w:val="003642A6"/>
    <w:rsid w:val="00367337"/>
    <w:rsid w:val="00367367"/>
    <w:rsid w:val="00367559"/>
    <w:rsid w:val="00367DA6"/>
    <w:rsid w:val="00367FD8"/>
    <w:rsid w:val="00370B63"/>
    <w:rsid w:val="00370FCC"/>
    <w:rsid w:val="003711AF"/>
    <w:rsid w:val="00371EF8"/>
    <w:rsid w:val="00374848"/>
    <w:rsid w:val="00375D09"/>
    <w:rsid w:val="0037739D"/>
    <w:rsid w:val="0037751C"/>
    <w:rsid w:val="00380F3F"/>
    <w:rsid w:val="00382232"/>
    <w:rsid w:val="00382F1A"/>
    <w:rsid w:val="00383282"/>
    <w:rsid w:val="00383658"/>
    <w:rsid w:val="0038412E"/>
    <w:rsid w:val="00384968"/>
    <w:rsid w:val="00386053"/>
    <w:rsid w:val="0038771D"/>
    <w:rsid w:val="003908F5"/>
    <w:rsid w:val="00393E44"/>
    <w:rsid w:val="00394270"/>
    <w:rsid w:val="00397AB6"/>
    <w:rsid w:val="00397ACA"/>
    <w:rsid w:val="003A10C3"/>
    <w:rsid w:val="003A2F16"/>
    <w:rsid w:val="003A597F"/>
    <w:rsid w:val="003A598A"/>
    <w:rsid w:val="003A5EF6"/>
    <w:rsid w:val="003A71A8"/>
    <w:rsid w:val="003B00CA"/>
    <w:rsid w:val="003B030B"/>
    <w:rsid w:val="003B0432"/>
    <w:rsid w:val="003B0821"/>
    <w:rsid w:val="003B0BE9"/>
    <w:rsid w:val="003B0DAF"/>
    <w:rsid w:val="003B2898"/>
    <w:rsid w:val="003B2E9B"/>
    <w:rsid w:val="003B2F8D"/>
    <w:rsid w:val="003B4FAA"/>
    <w:rsid w:val="003B547A"/>
    <w:rsid w:val="003B5782"/>
    <w:rsid w:val="003B68C8"/>
    <w:rsid w:val="003B6C6C"/>
    <w:rsid w:val="003B6CB0"/>
    <w:rsid w:val="003B75B9"/>
    <w:rsid w:val="003B7F24"/>
    <w:rsid w:val="003C0DA2"/>
    <w:rsid w:val="003C1A18"/>
    <w:rsid w:val="003C2902"/>
    <w:rsid w:val="003C3261"/>
    <w:rsid w:val="003C380F"/>
    <w:rsid w:val="003C43D2"/>
    <w:rsid w:val="003C5C41"/>
    <w:rsid w:val="003C6D78"/>
    <w:rsid w:val="003C7461"/>
    <w:rsid w:val="003D0788"/>
    <w:rsid w:val="003D11E7"/>
    <w:rsid w:val="003D132A"/>
    <w:rsid w:val="003D1517"/>
    <w:rsid w:val="003D1CEB"/>
    <w:rsid w:val="003D2938"/>
    <w:rsid w:val="003D2C75"/>
    <w:rsid w:val="003D2C93"/>
    <w:rsid w:val="003D3216"/>
    <w:rsid w:val="003D3607"/>
    <w:rsid w:val="003D3FBA"/>
    <w:rsid w:val="003D402B"/>
    <w:rsid w:val="003D5286"/>
    <w:rsid w:val="003D764F"/>
    <w:rsid w:val="003D7D81"/>
    <w:rsid w:val="003E0667"/>
    <w:rsid w:val="003E0BCE"/>
    <w:rsid w:val="003E13E0"/>
    <w:rsid w:val="003E1660"/>
    <w:rsid w:val="003E1B97"/>
    <w:rsid w:val="003E1C09"/>
    <w:rsid w:val="003E1CD1"/>
    <w:rsid w:val="003E1DC2"/>
    <w:rsid w:val="003E235E"/>
    <w:rsid w:val="003E2A2D"/>
    <w:rsid w:val="003E3497"/>
    <w:rsid w:val="003E521F"/>
    <w:rsid w:val="003E5606"/>
    <w:rsid w:val="003E64A9"/>
    <w:rsid w:val="003E67C1"/>
    <w:rsid w:val="003E7002"/>
    <w:rsid w:val="003E7905"/>
    <w:rsid w:val="003E7F61"/>
    <w:rsid w:val="003F0336"/>
    <w:rsid w:val="003F2147"/>
    <w:rsid w:val="003F3866"/>
    <w:rsid w:val="003F4488"/>
    <w:rsid w:val="003F5547"/>
    <w:rsid w:val="003F5C40"/>
    <w:rsid w:val="003F6E12"/>
    <w:rsid w:val="003F75ED"/>
    <w:rsid w:val="003F7F1B"/>
    <w:rsid w:val="004002B7"/>
    <w:rsid w:val="00400F31"/>
    <w:rsid w:val="0040154C"/>
    <w:rsid w:val="00401C44"/>
    <w:rsid w:val="00404844"/>
    <w:rsid w:val="00406B4D"/>
    <w:rsid w:val="00406D35"/>
    <w:rsid w:val="0041443C"/>
    <w:rsid w:val="004154F7"/>
    <w:rsid w:val="004164D8"/>
    <w:rsid w:val="00416D44"/>
    <w:rsid w:val="00416EB8"/>
    <w:rsid w:val="004172D6"/>
    <w:rsid w:val="004176FF"/>
    <w:rsid w:val="00421A27"/>
    <w:rsid w:val="00421D0A"/>
    <w:rsid w:val="004238B8"/>
    <w:rsid w:val="004241C5"/>
    <w:rsid w:val="004244AF"/>
    <w:rsid w:val="00424FA7"/>
    <w:rsid w:val="00425397"/>
    <w:rsid w:val="004255B5"/>
    <w:rsid w:val="00425D78"/>
    <w:rsid w:val="00425FC2"/>
    <w:rsid w:val="00426428"/>
    <w:rsid w:val="00426723"/>
    <w:rsid w:val="00426A87"/>
    <w:rsid w:val="004309D8"/>
    <w:rsid w:val="004313D1"/>
    <w:rsid w:val="00431FD5"/>
    <w:rsid w:val="00432110"/>
    <w:rsid w:val="00433EBE"/>
    <w:rsid w:val="00434406"/>
    <w:rsid w:val="00437A1D"/>
    <w:rsid w:val="00440FED"/>
    <w:rsid w:val="00441194"/>
    <w:rsid w:val="00441B0A"/>
    <w:rsid w:val="00441B92"/>
    <w:rsid w:val="00442607"/>
    <w:rsid w:val="00443EB9"/>
    <w:rsid w:val="0044474B"/>
    <w:rsid w:val="00445F09"/>
    <w:rsid w:val="00445FF7"/>
    <w:rsid w:val="00447088"/>
    <w:rsid w:val="00450575"/>
    <w:rsid w:val="00450B65"/>
    <w:rsid w:val="00453341"/>
    <w:rsid w:val="00453EF8"/>
    <w:rsid w:val="004545C6"/>
    <w:rsid w:val="00454DCA"/>
    <w:rsid w:val="00455A54"/>
    <w:rsid w:val="00456006"/>
    <w:rsid w:val="004561C0"/>
    <w:rsid w:val="00456544"/>
    <w:rsid w:val="00456649"/>
    <w:rsid w:val="004567B7"/>
    <w:rsid w:val="00456856"/>
    <w:rsid w:val="00456C0F"/>
    <w:rsid w:val="00457467"/>
    <w:rsid w:val="0045756D"/>
    <w:rsid w:val="00457810"/>
    <w:rsid w:val="0046061A"/>
    <w:rsid w:val="00461210"/>
    <w:rsid w:val="00462490"/>
    <w:rsid w:val="00462A0A"/>
    <w:rsid w:val="004645A5"/>
    <w:rsid w:val="00465299"/>
    <w:rsid w:val="00465C91"/>
    <w:rsid w:val="00466223"/>
    <w:rsid w:val="00466A0F"/>
    <w:rsid w:val="0046795B"/>
    <w:rsid w:val="00470341"/>
    <w:rsid w:val="004708C0"/>
    <w:rsid w:val="004715CB"/>
    <w:rsid w:val="00471863"/>
    <w:rsid w:val="004718EA"/>
    <w:rsid w:val="00471A2A"/>
    <w:rsid w:val="00473293"/>
    <w:rsid w:val="00473A14"/>
    <w:rsid w:val="00474CA8"/>
    <w:rsid w:val="00474E43"/>
    <w:rsid w:val="00475A4A"/>
    <w:rsid w:val="00475BD7"/>
    <w:rsid w:val="00476D4C"/>
    <w:rsid w:val="0048076D"/>
    <w:rsid w:val="00480F9C"/>
    <w:rsid w:val="004817DD"/>
    <w:rsid w:val="00481C24"/>
    <w:rsid w:val="00481D90"/>
    <w:rsid w:val="00482CD4"/>
    <w:rsid w:val="00483261"/>
    <w:rsid w:val="00484021"/>
    <w:rsid w:val="00485843"/>
    <w:rsid w:val="00485B23"/>
    <w:rsid w:val="0048630D"/>
    <w:rsid w:val="00486EC8"/>
    <w:rsid w:val="004874E4"/>
    <w:rsid w:val="0049070D"/>
    <w:rsid w:val="00490885"/>
    <w:rsid w:val="004909F0"/>
    <w:rsid w:val="004914A9"/>
    <w:rsid w:val="004916FC"/>
    <w:rsid w:val="00491A95"/>
    <w:rsid w:val="00491BE4"/>
    <w:rsid w:val="00491DB2"/>
    <w:rsid w:val="00492877"/>
    <w:rsid w:val="004928D9"/>
    <w:rsid w:val="00492B27"/>
    <w:rsid w:val="004936E8"/>
    <w:rsid w:val="00496DC2"/>
    <w:rsid w:val="00496E75"/>
    <w:rsid w:val="004A014C"/>
    <w:rsid w:val="004A0AA8"/>
    <w:rsid w:val="004A1FE4"/>
    <w:rsid w:val="004A2CA9"/>
    <w:rsid w:val="004A33EF"/>
    <w:rsid w:val="004A34C9"/>
    <w:rsid w:val="004A3CB5"/>
    <w:rsid w:val="004A441B"/>
    <w:rsid w:val="004A537D"/>
    <w:rsid w:val="004A67F0"/>
    <w:rsid w:val="004A6E18"/>
    <w:rsid w:val="004A6EE8"/>
    <w:rsid w:val="004A71C3"/>
    <w:rsid w:val="004A74D2"/>
    <w:rsid w:val="004A7769"/>
    <w:rsid w:val="004B0DCB"/>
    <w:rsid w:val="004B1484"/>
    <w:rsid w:val="004B18ED"/>
    <w:rsid w:val="004B23AD"/>
    <w:rsid w:val="004B24E5"/>
    <w:rsid w:val="004B2965"/>
    <w:rsid w:val="004B380A"/>
    <w:rsid w:val="004B4224"/>
    <w:rsid w:val="004B4309"/>
    <w:rsid w:val="004B4647"/>
    <w:rsid w:val="004B5E52"/>
    <w:rsid w:val="004B7455"/>
    <w:rsid w:val="004B74FF"/>
    <w:rsid w:val="004B7CE4"/>
    <w:rsid w:val="004C0401"/>
    <w:rsid w:val="004C0C49"/>
    <w:rsid w:val="004C183D"/>
    <w:rsid w:val="004C24A6"/>
    <w:rsid w:val="004C2669"/>
    <w:rsid w:val="004C3EC7"/>
    <w:rsid w:val="004C3EEE"/>
    <w:rsid w:val="004C40C9"/>
    <w:rsid w:val="004C44E8"/>
    <w:rsid w:val="004C483D"/>
    <w:rsid w:val="004C5BCC"/>
    <w:rsid w:val="004C6C7D"/>
    <w:rsid w:val="004C795A"/>
    <w:rsid w:val="004C7F93"/>
    <w:rsid w:val="004D0616"/>
    <w:rsid w:val="004D26B8"/>
    <w:rsid w:val="004D38C2"/>
    <w:rsid w:val="004D4259"/>
    <w:rsid w:val="004D4FBD"/>
    <w:rsid w:val="004D4FC0"/>
    <w:rsid w:val="004D6736"/>
    <w:rsid w:val="004D7556"/>
    <w:rsid w:val="004D7DA8"/>
    <w:rsid w:val="004E2892"/>
    <w:rsid w:val="004E3527"/>
    <w:rsid w:val="004E362B"/>
    <w:rsid w:val="004E3681"/>
    <w:rsid w:val="004E3D74"/>
    <w:rsid w:val="004E4414"/>
    <w:rsid w:val="004E4E87"/>
    <w:rsid w:val="004E784B"/>
    <w:rsid w:val="004E7ED0"/>
    <w:rsid w:val="004F0224"/>
    <w:rsid w:val="004F0DB4"/>
    <w:rsid w:val="004F0E04"/>
    <w:rsid w:val="004F10DB"/>
    <w:rsid w:val="004F1540"/>
    <w:rsid w:val="004F1EBC"/>
    <w:rsid w:val="004F20E8"/>
    <w:rsid w:val="004F2467"/>
    <w:rsid w:val="004F2668"/>
    <w:rsid w:val="004F2DDD"/>
    <w:rsid w:val="004F3076"/>
    <w:rsid w:val="004F3B71"/>
    <w:rsid w:val="004F4B2F"/>
    <w:rsid w:val="004F5154"/>
    <w:rsid w:val="004F5835"/>
    <w:rsid w:val="004F661C"/>
    <w:rsid w:val="004F6D99"/>
    <w:rsid w:val="004F7070"/>
    <w:rsid w:val="004F7A96"/>
    <w:rsid w:val="004F7FF6"/>
    <w:rsid w:val="00500572"/>
    <w:rsid w:val="00501279"/>
    <w:rsid w:val="00501304"/>
    <w:rsid w:val="00501425"/>
    <w:rsid w:val="00502711"/>
    <w:rsid w:val="005036BE"/>
    <w:rsid w:val="0050409A"/>
    <w:rsid w:val="00504311"/>
    <w:rsid w:val="0050485C"/>
    <w:rsid w:val="00504AC6"/>
    <w:rsid w:val="00506131"/>
    <w:rsid w:val="005078AA"/>
    <w:rsid w:val="0051033E"/>
    <w:rsid w:val="00510C5E"/>
    <w:rsid w:val="00511079"/>
    <w:rsid w:val="00511CDF"/>
    <w:rsid w:val="00511DA3"/>
    <w:rsid w:val="0051221F"/>
    <w:rsid w:val="00512829"/>
    <w:rsid w:val="00513839"/>
    <w:rsid w:val="00513B29"/>
    <w:rsid w:val="00513DEF"/>
    <w:rsid w:val="00513F57"/>
    <w:rsid w:val="0051423C"/>
    <w:rsid w:val="00514C91"/>
    <w:rsid w:val="005153CE"/>
    <w:rsid w:val="005156EE"/>
    <w:rsid w:val="00516241"/>
    <w:rsid w:val="00516FD9"/>
    <w:rsid w:val="00517261"/>
    <w:rsid w:val="0051791D"/>
    <w:rsid w:val="00520D6D"/>
    <w:rsid w:val="00521C31"/>
    <w:rsid w:val="00523E75"/>
    <w:rsid w:val="005243E0"/>
    <w:rsid w:val="005256F3"/>
    <w:rsid w:val="00525F32"/>
    <w:rsid w:val="005265A3"/>
    <w:rsid w:val="00526783"/>
    <w:rsid w:val="0052721C"/>
    <w:rsid w:val="00527C99"/>
    <w:rsid w:val="00527FB1"/>
    <w:rsid w:val="005314C5"/>
    <w:rsid w:val="0053162F"/>
    <w:rsid w:val="00531777"/>
    <w:rsid w:val="0053281C"/>
    <w:rsid w:val="00533774"/>
    <w:rsid w:val="005340C9"/>
    <w:rsid w:val="0053449F"/>
    <w:rsid w:val="00535AF7"/>
    <w:rsid w:val="005369BB"/>
    <w:rsid w:val="005375FE"/>
    <w:rsid w:val="0054044B"/>
    <w:rsid w:val="005420DE"/>
    <w:rsid w:val="00542249"/>
    <w:rsid w:val="0054226C"/>
    <w:rsid w:val="005431F5"/>
    <w:rsid w:val="00543707"/>
    <w:rsid w:val="00543EBB"/>
    <w:rsid w:val="00544213"/>
    <w:rsid w:val="005453F3"/>
    <w:rsid w:val="00545549"/>
    <w:rsid w:val="005467DC"/>
    <w:rsid w:val="005469F5"/>
    <w:rsid w:val="00547495"/>
    <w:rsid w:val="00550751"/>
    <w:rsid w:val="005518ED"/>
    <w:rsid w:val="00552093"/>
    <w:rsid w:val="0055264D"/>
    <w:rsid w:val="00553020"/>
    <w:rsid w:val="00554E4B"/>
    <w:rsid w:val="00555F67"/>
    <w:rsid w:val="00556605"/>
    <w:rsid w:val="0055723C"/>
    <w:rsid w:val="005606A4"/>
    <w:rsid w:val="005607B8"/>
    <w:rsid w:val="00560CF5"/>
    <w:rsid w:val="0056272D"/>
    <w:rsid w:val="00562BAB"/>
    <w:rsid w:val="0056308E"/>
    <w:rsid w:val="005638C1"/>
    <w:rsid w:val="0056415C"/>
    <w:rsid w:val="00564957"/>
    <w:rsid w:val="005649BF"/>
    <w:rsid w:val="00564EAF"/>
    <w:rsid w:val="005650ED"/>
    <w:rsid w:val="00565607"/>
    <w:rsid w:val="00565869"/>
    <w:rsid w:val="00567415"/>
    <w:rsid w:val="00567610"/>
    <w:rsid w:val="00570C3A"/>
    <w:rsid w:val="00570D9F"/>
    <w:rsid w:val="00571CA8"/>
    <w:rsid w:val="00574771"/>
    <w:rsid w:val="005758DF"/>
    <w:rsid w:val="00576135"/>
    <w:rsid w:val="0057685E"/>
    <w:rsid w:val="00576A4A"/>
    <w:rsid w:val="00580793"/>
    <w:rsid w:val="0058137C"/>
    <w:rsid w:val="00581470"/>
    <w:rsid w:val="00581893"/>
    <w:rsid w:val="00582087"/>
    <w:rsid w:val="00582849"/>
    <w:rsid w:val="005831DD"/>
    <w:rsid w:val="00584320"/>
    <w:rsid w:val="0058436F"/>
    <w:rsid w:val="00584F84"/>
    <w:rsid w:val="00585484"/>
    <w:rsid w:val="00587229"/>
    <w:rsid w:val="00587503"/>
    <w:rsid w:val="005877C3"/>
    <w:rsid w:val="00587F7F"/>
    <w:rsid w:val="00590E8D"/>
    <w:rsid w:val="00591511"/>
    <w:rsid w:val="00591DA3"/>
    <w:rsid w:val="0059290A"/>
    <w:rsid w:val="00592F00"/>
    <w:rsid w:val="0059331A"/>
    <w:rsid w:val="00596BBA"/>
    <w:rsid w:val="005972F8"/>
    <w:rsid w:val="005975C4"/>
    <w:rsid w:val="00597ED8"/>
    <w:rsid w:val="005A08F4"/>
    <w:rsid w:val="005A11D4"/>
    <w:rsid w:val="005A2D6D"/>
    <w:rsid w:val="005A34D5"/>
    <w:rsid w:val="005A3E12"/>
    <w:rsid w:val="005A423C"/>
    <w:rsid w:val="005A4904"/>
    <w:rsid w:val="005A4959"/>
    <w:rsid w:val="005A4BCC"/>
    <w:rsid w:val="005A515A"/>
    <w:rsid w:val="005A62CE"/>
    <w:rsid w:val="005A6BC4"/>
    <w:rsid w:val="005A704D"/>
    <w:rsid w:val="005B1DEE"/>
    <w:rsid w:val="005B1FF6"/>
    <w:rsid w:val="005B2B51"/>
    <w:rsid w:val="005B34D4"/>
    <w:rsid w:val="005B3C6D"/>
    <w:rsid w:val="005B4045"/>
    <w:rsid w:val="005B49A7"/>
    <w:rsid w:val="005B609E"/>
    <w:rsid w:val="005B6DF6"/>
    <w:rsid w:val="005B6EA6"/>
    <w:rsid w:val="005B780E"/>
    <w:rsid w:val="005B7B7D"/>
    <w:rsid w:val="005C0F71"/>
    <w:rsid w:val="005C1085"/>
    <w:rsid w:val="005C1948"/>
    <w:rsid w:val="005C245F"/>
    <w:rsid w:val="005C263C"/>
    <w:rsid w:val="005C2679"/>
    <w:rsid w:val="005C2B5C"/>
    <w:rsid w:val="005C2ED4"/>
    <w:rsid w:val="005C41D4"/>
    <w:rsid w:val="005C4828"/>
    <w:rsid w:val="005C5D18"/>
    <w:rsid w:val="005D0079"/>
    <w:rsid w:val="005D01C9"/>
    <w:rsid w:val="005D059A"/>
    <w:rsid w:val="005D07C5"/>
    <w:rsid w:val="005D0B65"/>
    <w:rsid w:val="005D1FF8"/>
    <w:rsid w:val="005D3AB9"/>
    <w:rsid w:val="005D4302"/>
    <w:rsid w:val="005D430F"/>
    <w:rsid w:val="005D5A20"/>
    <w:rsid w:val="005D786C"/>
    <w:rsid w:val="005E00E5"/>
    <w:rsid w:val="005E049F"/>
    <w:rsid w:val="005E1AB8"/>
    <w:rsid w:val="005E3073"/>
    <w:rsid w:val="005E316A"/>
    <w:rsid w:val="005E5D4A"/>
    <w:rsid w:val="005E5E1A"/>
    <w:rsid w:val="005E6A8D"/>
    <w:rsid w:val="005E6C16"/>
    <w:rsid w:val="005F0108"/>
    <w:rsid w:val="005F0ECC"/>
    <w:rsid w:val="005F21A5"/>
    <w:rsid w:val="005F2470"/>
    <w:rsid w:val="005F278D"/>
    <w:rsid w:val="005F28C6"/>
    <w:rsid w:val="005F39AF"/>
    <w:rsid w:val="005F3F16"/>
    <w:rsid w:val="005F52CC"/>
    <w:rsid w:val="005F5E6F"/>
    <w:rsid w:val="005F6BD4"/>
    <w:rsid w:val="005F7985"/>
    <w:rsid w:val="0060004D"/>
    <w:rsid w:val="00600CEB"/>
    <w:rsid w:val="00601DF1"/>
    <w:rsid w:val="00602A84"/>
    <w:rsid w:val="00602AA1"/>
    <w:rsid w:val="00603131"/>
    <w:rsid w:val="00604367"/>
    <w:rsid w:val="006044BE"/>
    <w:rsid w:val="0060475F"/>
    <w:rsid w:val="00604E80"/>
    <w:rsid w:val="006060C2"/>
    <w:rsid w:val="00606A26"/>
    <w:rsid w:val="00607D81"/>
    <w:rsid w:val="00610747"/>
    <w:rsid w:val="00610E03"/>
    <w:rsid w:val="00610E35"/>
    <w:rsid w:val="006115DE"/>
    <w:rsid w:val="0061176E"/>
    <w:rsid w:val="006131CB"/>
    <w:rsid w:val="0061417F"/>
    <w:rsid w:val="00614CD1"/>
    <w:rsid w:val="0061567B"/>
    <w:rsid w:val="00615BEA"/>
    <w:rsid w:val="0061705C"/>
    <w:rsid w:val="0062152A"/>
    <w:rsid w:val="00621E3C"/>
    <w:rsid w:val="00622BD2"/>
    <w:rsid w:val="00622FCB"/>
    <w:rsid w:val="00623583"/>
    <w:rsid w:val="00623DBC"/>
    <w:rsid w:val="00624049"/>
    <w:rsid w:val="0062462F"/>
    <w:rsid w:val="00624BA1"/>
    <w:rsid w:val="0062661B"/>
    <w:rsid w:val="0062796B"/>
    <w:rsid w:val="00630118"/>
    <w:rsid w:val="006310AE"/>
    <w:rsid w:val="00631762"/>
    <w:rsid w:val="00632196"/>
    <w:rsid w:val="006322D1"/>
    <w:rsid w:val="00633BF2"/>
    <w:rsid w:val="00633F67"/>
    <w:rsid w:val="006345C3"/>
    <w:rsid w:val="00636048"/>
    <w:rsid w:val="006362F9"/>
    <w:rsid w:val="006369A9"/>
    <w:rsid w:val="006373CD"/>
    <w:rsid w:val="006403AC"/>
    <w:rsid w:val="00640672"/>
    <w:rsid w:val="0064165D"/>
    <w:rsid w:val="006433BD"/>
    <w:rsid w:val="00643784"/>
    <w:rsid w:val="00643E7C"/>
    <w:rsid w:val="00644186"/>
    <w:rsid w:val="00644A21"/>
    <w:rsid w:val="00644B4F"/>
    <w:rsid w:val="00644D21"/>
    <w:rsid w:val="00644DB3"/>
    <w:rsid w:val="00645C9F"/>
    <w:rsid w:val="00646305"/>
    <w:rsid w:val="00646A6C"/>
    <w:rsid w:val="006475E6"/>
    <w:rsid w:val="006508B9"/>
    <w:rsid w:val="00650CA1"/>
    <w:rsid w:val="00651854"/>
    <w:rsid w:val="006519F8"/>
    <w:rsid w:val="00653809"/>
    <w:rsid w:val="006539E8"/>
    <w:rsid w:val="00655E51"/>
    <w:rsid w:val="00656306"/>
    <w:rsid w:val="006565D8"/>
    <w:rsid w:val="00656649"/>
    <w:rsid w:val="00656B96"/>
    <w:rsid w:val="00656CF4"/>
    <w:rsid w:val="00656ED9"/>
    <w:rsid w:val="0065736B"/>
    <w:rsid w:val="00657AE5"/>
    <w:rsid w:val="00657C5F"/>
    <w:rsid w:val="006619B0"/>
    <w:rsid w:val="00662012"/>
    <w:rsid w:val="00662543"/>
    <w:rsid w:val="006626D0"/>
    <w:rsid w:val="00663BF2"/>
    <w:rsid w:val="00663EAE"/>
    <w:rsid w:val="00664E8C"/>
    <w:rsid w:val="00665138"/>
    <w:rsid w:val="0066528A"/>
    <w:rsid w:val="00665F7C"/>
    <w:rsid w:val="0066699A"/>
    <w:rsid w:val="00666DFC"/>
    <w:rsid w:val="00666EBB"/>
    <w:rsid w:val="00667385"/>
    <w:rsid w:val="0066779E"/>
    <w:rsid w:val="00670DE2"/>
    <w:rsid w:val="00671D60"/>
    <w:rsid w:val="0067269D"/>
    <w:rsid w:val="00672988"/>
    <w:rsid w:val="00672C64"/>
    <w:rsid w:val="0067499F"/>
    <w:rsid w:val="00674E6A"/>
    <w:rsid w:val="00676A64"/>
    <w:rsid w:val="00676ACE"/>
    <w:rsid w:val="00677040"/>
    <w:rsid w:val="00677925"/>
    <w:rsid w:val="00677A6E"/>
    <w:rsid w:val="0068043E"/>
    <w:rsid w:val="00680F46"/>
    <w:rsid w:val="00681FDC"/>
    <w:rsid w:val="006824B4"/>
    <w:rsid w:val="006829E8"/>
    <w:rsid w:val="00682B53"/>
    <w:rsid w:val="00682F27"/>
    <w:rsid w:val="006839E6"/>
    <w:rsid w:val="00683F93"/>
    <w:rsid w:val="00685061"/>
    <w:rsid w:val="0069011A"/>
    <w:rsid w:val="00690E2E"/>
    <w:rsid w:val="006915D7"/>
    <w:rsid w:val="006927AC"/>
    <w:rsid w:val="00692814"/>
    <w:rsid w:val="006932E7"/>
    <w:rsid w:val="00693347"/>
    <w:rsid w:val="0069334C"/>
    <w:rsid w:val="00696D63"/>
    <w:rsid w:val="006A032F"/>
    <w:rsid w:val="006A41AE"/>
    <w:rsid w:val="006A4856"/>
    <w:rsid w:val="006A564B"/>
    <w:rsid w:val="006A7546"/>
    <w:rsid w:val="006A757C"/>
    <w:rsid w:val="006B08CF"/>
    <w:rsid w:val="006B0B29"/>
    <w:rsid w:val="006B0B90"/>
    <w:rsid w:val="006B10EA"/>
    <w:rsid w:val="006B1470"/>
    <w:rsid w:val="006B1545"/>
    <w:rsid w:val="006B16E5"/>
    <w:rsid w:val="006B2DA7"/>
    <w:rsid w:val="006B2F4D"/>
    <w:rsid w:val="006B3682"/>
    <w:rsid w:val="006B4112"/>
    <w:rsid w:val="006B48CB"/>
    <w:rsid w:val="006B576F"/>
    <w:rsid w:val="006B5D9E"/>
    <w:rsid w:val="006B5EC9"/>
    <w:rsid w:val="006B6AE9"/>
    <w:rsid w:val="006C0823"/>
    <w:rsid w:val="006C08C5"/>
    <w:rsid w:val="006C0CD8"/>
    <w:rsid w:val="006C11DD"/>
    <w:rsid w:val="006C1445"/>
    <w:rsid w:val="006C17A2"/>
    <w:rsid w:val="006C2A21"/>
    <w:rsid w:val="006C304F"/>
    <w:rsid w:val="006C3380"/>
    <w:rsid w:val="006C3959"/>
    <w:rsid w:val="006C3B36"/>
    <w:rsid w:val="006C43E6"/>
    <w:rsid w:val="006C4FC1"/>
    <w:rsid w:val="006C51A5"/>
    <w:rsid w:val="006C529D"/>
    <w:rsid w:val="006C7CC9"/>
    <w:rsid w:val="006C7D45"/>
    <w:rsid w:val="006D06E0"/>
    <w:rsid w:val="006D0E6B"/>
    <w:rsid w:val="006D1073"/>
    <w:rsid w:val="006D2146"/>
    <w:rsid w:val="006D3F01"/>
    <w:rsid w:val="006D632E"/>
    <w:rsid w:val="006E01FF"/>
    <w:rsid w:val="006E094A"/>
    <w:rsid w:val="006E12B1"/>
    <w:rsid w:val="006E13D1"/>
    <w:rsid w:val="006E283E"/>
    <w:rsid w:val="006E4235"/>
    <w:rsid w:val="006E4D0C"/>
    <w:rsid w:val="006E4D1B"/>
    <w:rsid w:val="006E509A"/>
    <w:rsid w:val="006E5B78"/>
    <w:rsid w:val="006E6BA3"/>
    <w:rsid w:val="006F01EB"/>
    <w:rsid w:val="006F0D1F"/>
    <w:rsid w:val="006F1116"/>
    <w:rsid w:val="006F1206"/>
    <w:rsid w:val="006F3196"/>
    <w:rsid w:val="006F3489"/>
    <w:rsid w:val="006F3C54"/>
    <w:rsid w:val="006F4ACC"/>
    <w:rsid w:val="006F4F99"/>
    <w:rsid w:val="006F5E64"/>
    <w:rsid w:val="006F60DE"/>
    <w:rsid w:val="006F625F"/>
    <w:rsid w:val="006F6BBD"/>
    <w:rsid w:val="006F7914"/>
    <w:rsid w:val="006F7B8B"/>
    <w:rsid w:val="006F7E46"/>
    <w:rsid w:val="007002E4"/>
    <w:rsid w:val="00700AB4"/>
    <w:rsid w:val="00700FCA"/>
    <w:rsid w:val="00701645"/>
    <w:rsid w:val="00701BF2"/>
    <w:rsid w:val="00702579"/>
    <w:rsid w:val="00702D5A"/>
    <w:rsid w:val="00702EF7"/>
    <w:rsid w:val="00703989"/>
    <w:rsid w:val="007042E9"/>
    <w:rsid w:val="00705592"/>
    <w:rsid w:val="0071118B"/>
    <w:rsid w:val="007115D2"/>
    <w:rsid w:val="00711E13"/>
    <w:rsid w:val="00712EDA"/>
    <w:rsid w:val="007136D0"/>
    <w:rsid w:val="0071528E"/>
    <w:rsid w:val="007155A9"/>
    <w:rsid w:val="007158E1"/>
    <w:rsid w:val="0071705B"/>
    <w:rsid w:val="0071740A"/>
    <w:rsid w:val="00717EBE"/>
    <w:rsid w:val="00720505"/>
    <w:rsid w:val="00720F32"/>
    <w:rsid w:val="007236A3"/>
    <w:rsid w:val="007239B6"/>
    <w:rsid w:val="0072490A"/>
    <w:rsid w:val="0072517D"/>
    <w:rsid w:val="0072540C"/>
    <w:rsid w:val="00726878"/>
    <w:rsid w:val="00727C98"/>
    <w:rsid w:val="00730D02"/>
    <w:rsid w:val="0073124A"/>
    <w:rsid w:val="007316BD"/>
    <w:rsid w:val="007317FF"/>
    <w:rsid w:val="00731B79"/>
    <w:rsid w:val="00733893"/>
    <w:rsid w:val="00734A05"/>
    <w:rsid w:val="00735476"/>
    <w:rsid w:val="00735C6F"/>
    <w:rsid w:val="00735F4F"/>
    <w:rsid w:val="007366CF"/>
    <w:rsid w:val="00736EC4"/>
    <w:rsid w:val="007408D5"/>
    <w:rsid w:val="00741711"/>
    <w:rsid w:val="00741A21"/>
    <w:rsid w:val="00741C59"/>
    <w:rsid w:val="00742422"/>
    <w:rsid w:val="00742B44"/>
    <w:rsid w:val="00745540"/>
    <w:rsid w:val="00745D88"/>
    <w:rsid w:val="0074655A"/>
    <w:rsid w:val="007469B7"/>
    <w:rsid w:val="00747115"/>
    <w:rsid w:val="00753BB5"/>
    <w:rsid w:val="007547B2"/>
    <w:rsid w:val="00755DB8"/>
    <w:rsid w:val="0075660B"/>
    <w:rsid w:val="00756832"/>
    <w:rsid w:val="0076266E"/>
    <w:rsid w:val="007626D0"/>
    <w:rsid w:val="007651CA"/>
    <w:rsid w:val="007671DF"/>
    <w:rsid w:val="00767519"/>
    <w:rsid w:val="00767EE3"/>
    <w:rsid w:val="007704E1"/>
    <w:rsid w:val="00771015"/>
    <w:rsid w:val="007719F8"/>
    <w:rsid w:val="00772569"/>
    <w:rsid w:val="00772BF0"/>
    <w:rsid w:val="00772E8C"/>
    <w:rsid w:val="007730D8"/>
    <w:rsid w:val="007736D3"/>
    <w:rsid w:val="00773889"/>
    <w:rsid w:val="00773B54"/>
    <w:rsid w:val="00774502"/>
    <w:rsid w:val="0077500F"/>
    <w:rsid w:val="0077548E"/>
    <w:rsid w:val="00776388"/>
    <w:rsid w:val="00777315"/>
    <w:rsid w:val="0077767A"/>
    <w:rsid w:val="007802E4"/>
    <w:rsid w:val="00780919"/>
    <w:rsid w:val="007826C8"/>
    <w:rsid w:val="00782972"/>
    <w:rsid w:val="00784190"/>
    <w:rsid w:val="0078457B"/>
    <w:rsid w:val="00784756"/>
    <w:rsid w:val="0078539D"/>
    <w:rsid w:val="007856C1"/>
    <w:rsid w:val="00786CC4"/>
    <w:rsid w:val="00787051"/>
    <w:rsid w:val="0079018D"/>
    <w:rsid w:val="00791A00"/>
    <w:rsid w:val="00791BF8"/>
    <w:rsid w:val="00791DBA"/>
    <w:rsid w:val="007928C1"/>
    <w:rsid w:val="00792CEE"/>
    <w:rsid w:val="00794C56"/>
    <w:rsid w:val="00794E92"/>
    <w:rsid w:val="0079656A"/>
    <w:rsid w:val="00796971"/>
    <w:rsid w:val="00796D86"/>
    <w:rsid w:val="00796F15"/>
    <w:rsid w:val="007A138F"/>
    <w:rsid w:val="007A1640"/>
    <w:rsid w:val="007A18BA"/>
    <w:rsid w:val="007A2559"/>
    <w:rsid w:val="007A36A9"/>
    <w:rsid w:val="007A39DF"/>
    <w:rsid w:val="007A42B7"/>
    <w:rsid w:val="007A43EC"/>
    <w:rsid w:val="007A43ED"/>
    <w:rsid w:val="007A4997"/>
    <w:rsid w:val="007A4BDD"/>
    <w:rsid w:val="007A4C98"/>
    <w:rsid w:val="007A533E"/>
    <w:rsid w:val="007A5677"/>
    <w:rsid w:val="007A633B"/>
    <w:rsid w:val="007A72EE"/>
    <w:rsid w:val="007B0352"/>
    <w:rsid w:val="007B0397"/>
    <w:rsid w:val="007B2899"/>
    <w:rsid w:val="007B3502"/>
    <w:rsid w:val="007B44ED"/>
    <w:rsid w:val="007B491A"/>
    <w:rsid w:val="007B4E9F"/>
    <w:rsid w:val="007B5370"/>
    <w:rsid w:val="007B61F5"/>
    <w:rsid w:val="007B6335"/>
    <w:rsid w:val="007B63FA"/>
    <w:rsid w:val="007B6C8F"/>
    <w:rsid w:val="007B73B3"/>
    <w:rsid w:val="007B7496"/>
    <w:rsid w:val="007B7AF5"/>
    <w:rsid w:val="007C0802"/>
    <w:rsid w:val="007C12BE"/>
    <w:rsid w:val="007C1B2E"/>
    <w:rsid w:val="007C2739"/>
    <w:rsid w:val="007C4B0F"/>
    <w:rsid w:val="007C4DAD"/>
    <w:rsid w:val="007C4E9F"/>
    <w:rsid w:val="007C501D"/>
    <w:rsid w:val="007C50F9"/>
    <w:rsid w:val="007C5830"/>
    <w:rsid w:val="007C5DB8"/>
    <w:rsid w:val="007C6CA2"/>
    <w:rsid w:val="007D05B2"/>
    <w:rsid w:val="007D0C44"/>
    <w:rsid w:val="007D1972"/>
    <w:rsid w:val="007D1F33"/>
    <w:rsid w:val="007D2146"/>
    <w:rsid w:val="007D24BF"/>
    <w:rsid w:val="007D3307"/>
    <w:rsid w:val="007D33DA"/>
    <w:rsid w:val="007D432A"/>
    <w:rsid w:val="007D5E27"/>
    <w:rsid w:val="007D6F64"/>
    <w:rsid w:val="007D76F0"/>
    <w:rsid w:val="007E25AB"/>
    <w:rsid w:val="007E2C70"/>
    <w:rsid w:val="007E331D"/>
    <w:rsid w:val="007E3C7B"/>
    <w:rsid w:val="007E40A2"/>
    <w:rsid w:val="007E5A7A"/>
    <w:rsid w:val="007E5AC2"/>
    <w:rsid w:val="007E5E92"/>
    <w:rsid w:val="007E6999"/>
    <w:rsid w:val="007E79C5"/>
    <w:rsid w:val="007F0036"/>
    <w:rsid w:val="007F0CDC"/>
    <w:rsid w:val="007F143A"/>
    <w:rsid w:val="007F2845"/>
    <w:rsid w:val="007F2884"/>
    <w:rsid w:val="007F41A0"/>
    <w:rsid w:val="007F43BC"/>
    <w:rsid w:val="007F44D7"/>
    <w:rsid w:val="007F4740"/>
    <w:rsid w:val="007F5CEB"/>
    <w:rsid w:val="007F6E72"/>
    <w:rsid w:val="00800229"/>
    <w:rsid w:val="008006C6"/>
    <w:rsid w:val="00800C52"/>
    <w:rsid w:val="00800DC4"/>
    <w:rsid w:val="0080153E"/>
    <w:rsid w:val="008040B7"/>
    <w:rsid w:val="00805C34"/>
    <w:rsid w:val="008066DF"/>
    <w:rsid w:val="0080742D"/>
    <w:rsid w:val="00807589"/>
    <w:rsid w:val="008100AC"/>
    <w:rsid w:val="0081151E"/>
    <w:rsid w:val="00812498"/>
    <w:rsid w:val="0081263E"/>
    <w:rsid w:val="008127E6"/>
    <w:rsid w:val="0081336E"/>
    <w:rsid w:val="00813928"/>
    <w:rsid w:val="00814057"/>
    <w:rsid w:val="00820DC7"/>
    <w:rsid w:val="00820FFB"/>
    <w:rsid w:val="00821698"/>
    <w:rsid w:val="008221FE"/>
    <w:rsid w:val="00822BF5"/>
    <w:rsid w:val="00824894"/>
    <w:rsid w:val="00824F51"/>
    <w:rsid w:val="00825366"/>
    <w:rsid w:val="00826C7B"/>
    <w:rsid w:val="00826DD9"/>
    <w:rsid w:val="00826E01"/>
    <w:rsid w:val="00826E08"/>
    <w:rsid w:val="008277A8"/>
    <w:rsid w:val="008278B6"/>
    <w:rsid w:val="008307ED"/>
    <w:rsid w:val="00831EC2"/>
    <w:rsid w:val="00832918"/>
    <w:rsid w:val="0083350F"/>
    <w:rsid w:val="00834358"/>
    <w:rsid w:val="008346BD"/>
    <w:rsid w:val="008357B1"/>
    <w:rsid w:val="00835FB4"/>
    <w:rsid w:val="00836843"/>
    <w:rsid w:val="00836B7A"/>
    <w:rsid w:val="008409AA"/>
    <w:rsid w:val="00840FB8"/>
    <w:rsid w:val="00842529"/>
    <w:rsid w:val="00843316"/>
    <w:rsid w:val="0084353E"/>
    <w:rsid w:val="00843A7A"/>
    <w:rsid w:val="008447F5"/>
    <w:rsid w:val="0084499F"/>
    <w:rsid w:val="00846292"/>
    <w:rsid w:val="00847885"/>
    <w:rsid w:val="00847D30"/>
    <w:rsid w:val="00850413"/>
    <w:rsid w:val="008506E1"/>
    <w:rsid w:val="008515EE"/>
    <w:rsid w:val="008517E9"/>
    <w:rsid w:val="00852758"/>
    <w:rsid w:val="008528D3"/>
    <w:rsid w:val="00853C8B"/>
    <w:rsid w:val="00854553"/>
    <w:rsid w:val="00855B86"/>
    <w:rsid w:val="00855D71"/>
    <w:rsid w:val="008565F1"/>
    <w:rsid w:val="00856A5B"/>
    <w:rsid w:val="00857774"/>
    <w:rsid w:val="0086042D"/>
    <w:rsid w:val="00860874"/>
    <w:rsid w:val="00862008"/>
    <w:rsid w:val="00862720"/>
    <w:rsid w:val="008628C8"/>
    <w:rsid w:val="00862AC5"/>
    <w:rsid w:val="00862B2A"/>
    <w:rsid w:val="008630B9"/>
    <w:rsid w:val="00863F37"/>
    <w:rsid w:val="0086406B"/>
    <w:rsid w:val="008643CF"/>
    <w:rsid w:val="00864C8C"/>
    <w:rsid w:val="00865264"/>
    <w:rsid w:val="00866A11"/>
    <w:rsid w:val="00867651"/>
    <w:rsid w:val="00870D04"/>
    <w:rsid w:val="0087121B"/>
    <w:rsid w:val="008714B6"/>
    <w:rsid w:val="008714DB"/>
    <w:rsid w:val="008724FA"/>
    <w:rsid w:val="008743F3"/>
    <w:rsid w:val="0087444A"/>
    <w:rsid w:val="00875139"/>
    <w:rsid w:val="00875410"/>
    <w:rsid w:val="00875659"/>
    <w:rsid w:val="00877C2D"/>
    <w:rsid w:val="008808D5"/>
    <w:rsid w:val="00880EDF"/>
    <w:rsid w:val="00881B9F"/>
    <w:rsid w:val="00881D4F"/>
    <w:rsid w:val="008828D6"/>
    <w:rsid w:val="00882DE6"/>
    <w:rsid w:val="00883D4D"/>
    <w:rsid w:val="0088444E"/>
    <w:rsid w:val="0088448E"/>
    <w:rsid w:val="00884B59"/>
    <w:rsid w:val="008850BA"/>
    <w:rsid w:val="008857F2"/>
    <w:rsid w:val="0088583D"/>
    <w:rsid w:val="00885876"/>
    <w:rsid w:val="00886185"/>
    <w:rsid w:val="008861D9"/>
    <w:rsid w:val="0088638C"/>
    <w:rsid w:val="00886522"/>
    <w:rsid w:val="00886EDF"/>
    <w:rsid w:val="008872B9"/>
    <w:rsid w:val="00887CEE"/>
    <w:rsid w:val="008908E5"/>
    <w:rsid w:val="00891216"/>
    <w:rsid w:val="00891F81"/>
    <w:rsid w:val="00894DF2"/>
    <w:rsid w:val="00894FDC"/>
    <w:rsid w:val="008956E9"/>
    <w:rsid w:val="00895EFC"/>
    <w:rsid w:val="008960BE"/>
    <w:rsid w:val="008A1094"/>
    <w:rsid w:val="008A16F9"/>
    <w:rsid w:val="008A1D3E"/>
    <w:rsid w:val="008A4B16"/>
    <w:rsid w:val="008A4D63"/>
    <w:rsid w:val="008A52D1"/>
    <w:rsid w:val="008A5EAC"/>
    <w:rsid w:val="008A6D62"/>
    <w:rsid w:val="008B13E9"/>
    <w:rsid w:val="008B307C"/>
    <w:rsid w:val="008B3807"/>
    <w:rsid w:val="008B3B51"/>
    <w:rsid w:val="008B4057"/>
    <w:rsid w:val="008B40E6"/>
    <w:rsid w:val="008B4145"/>
    <w:rsid w:val="008B4CAC"/>
    <w:rsid w:val="008B5290"/>
    <w:rsid w:val="008B68D1"/>
    <w:rsid w:val="008B696A"/>
    <w:rsid w:val="008B6C00"/>
    <w:rsid w:val="008C1B9F"/>
    <w:rsid w:val="008C2775"/>
    <w:rsid w:val="008C2B64"/>
    <w:rsid w:val="008C2CFD"/>
    <w:rsid w:val="008C3E9C"/>
    <w:rsid w:val="008C57D6"/>
    <w:rsid w:val="008C5BB1"/>
    <w:rsid w:val="008C603A"/>
    <w:rsid w:val="008C71C8"/>
    <w:rsid w:val="008D167D"/>
    <w:rsid w:val="008D261F"/>
    <w:rsid w:val="008D2B53"/>
    <w:rsid w:val="008D3640"/>
    <w:rsid w:val="008D492A"/>
    <w:rsid w:val="008D4B58"/>
    <w:rsid w:val="008D4B8A"/>
    <w:rsid w:val="008D6541"/>
    <w:rsid w:val="008D7D7B"/>
    <w:rsid w:val="008E0F52"/>
    <w:rsid w:val="008E17C1"/>
    <w:rsid w:val="008E183F"/>
    <w:rsid w:val="008E2316"/>
    <w:rsid w:val="008E26FF"/>
    <w:rsid w:val="008E2D80"/>
    <w:rsid w:val="008E34BE"/>
    <w:rsid w:val="008E3A88"/>
    <w:rsid w:val="008E42F4"/>
    <w:rsid w:val="008E475A"/>
    <w:rsid w:val="008E49AA"/>
    <w:rsid w:val="008E5307"/>
    <w:rsid w:val="008E5657"/>
    <w:rsid w:val="008E5E51"/>
    <w:rsid w:val="008E6163"/>
    <w:rsid w:val="008E721F"/>
    <w:rsid w:val="008E7D63"/>
    <w:rsid w:val="008F00DB"/>
    <w:rsid w:val="008F08E3"/>
    <w:rsid w:val="008F110E"/>
    <w:rsid w:val="008F1264"/>
    <w:rsid w:val="008F42C9"/>
    <w:rsid w:val="008F47C6"/>
    <w:rsid w:val="008F5948"/>
    <w:rsid w:val="008F7F99"/>
    <w:rsid w:val="009006A2"/>
    <w:rsid w:val="009007A5"/>
    <w:rsid w:val="0090102B"/>
    <w:rsid w:val="00901448"/>
    <w:rsid w:val="00901CBE"/>
    <w:rsid w:val="00901E29"/>
    <w:rsid w:val="009036BC"/>
    <w:rsid w:val="0090425F"/>
    <w:rsid w:val="00905C47"/>
    <w:rsid w:val="00906379"/>
    <w:rsid w:val="0090638B"/>
    <w:rsid w:val="00906393"/>
    <w:rsid w:val="00907EBE"/>
    <w:rsid w:val="009101EA"/>
    <w:rsid w:val="009106FC"/>
    <w:rsid w:val="0091090F"/>
    <w:rsid w:val="00911896"/>
    <w:rsid w:val="009118BB"/>
    <w:rsid w:val="0091191F"/>
    <w:rsid w:val="009121C8"/>
    <w:rsid w:val="00913B0A"/>
    <w:rsid w:val="00913F7F"/>
    <w:rsid w:val="00915B81"/>
    <w:rsid w:val="00915D6B"/>
    <w:rsid w:val="009160DF"/>
    <w:rsid w:val="009162C7"/>
    <w:rsid w:val="00916EC2"/>
    <w:rsid w:val="009213BD"/>
    <w:rsid w:val="00921786"/>
    <w:rsid w:val="00924627"/>
    <w:rsid w:val="009249EB"/>
    <w:rsid w:val="00924A44"/>
    <w:rsid w:val="009250A8"/>
    <w:rsid w:val="009251C8"/>
    <w:rsid w:val="00925BE6"/>
    <w:rsid w:val="00926F61"/>
    <w:rsid w:val="009277A2"/>
    <w:rsid w:val="00930879"/>
    <w:rsid w:val="0093123D"/>
    <w:rsid w:val="00933040"/>
    <w:rsid w:val="009330E9"/>
    <w:rsid w:val="00935D15"/>
    <w:rsid w:val="00940722"/>
    <w:rsid w:val="009411FB"/>
    <w:rsid w:val="009414A9"/>
    <w:rsid w:val="00941B71"/>
    <w:rsid w:val="009421AD"/>
    <w:rsid w:val="0094221C"/>
    <w:rsid w:val="009422A9"/>
    <w:rsid w:val="0094262D"/>
    <w:rsid w:val="0094409C"/>
    <w:rsid w:val="00944159"/>
    <w:rsid w:val="009444D9"/>
    <w:rsid w:val="009449B2"/>
    <w:rsid w:val="00944A82"/>
    <w:rsid w:val="0094601F"/>
    <w:rsid w:val="00946C4D"/>
    <w:rsid w:val="00950387"/>
    <w:rsid w:val="009507F6"/>
    <w:rsid w:val="0095285B"/>
    <w:rsid w:val="00953099"/>
    <w:rsid w:val="009532B5"/>
    <w:rsid w:val="00953FE9"/>
    <w:rsid w:val="009544CF"/>
    <w:rsid w:val="0095481C"/>
    <w:rsid w:val="00954E01"/>
    <w:rsid w:val="0095564D"/>
    <w:rsid w:val="0095569E"/>
    <w:rsid w:val="009567E6"/>
    <w:rsid w:val="00957076"/>
    <w:rsid w:val="00957132"/>
    <w:rsid w:val="009576FD"/>
    <w:rsid w:val="009578EB"/>
    <w:rsid w:val="009578FF"/>
    <w:rsid w:val="00960446"/>
    <w:rsid w:val="009610ED"/>
    <w:rsid w:val="00961DDB"/>
    <w:rsid w:val="00963085"/>
    <w:rsid w:val="009633BB"/>
    <w:rsid w:val="009633FF"/>
    <w:rsid w:val="0096485F"/>
    <w:rsid w:val="00966B46"/>
    <w:rsid w:val="0096726D"/>
    <w:rsid w:val="00967354"/>
    <w:rsid w:val="00970292"/>
    <w:rsid w:val="00971592"/>
    <w:rsid w:val="00971DDF"/>
    <w:rsid w:val="009731D6"/>
    <w:rsid w:val="009734C7"/>
    <w:rsid w:val="00973B3E"/>
    <w:rsid w:val="00974746"/>
    <w:rsid w:val="00974C40"/>
    <w:rsid w:val="00975119"/>
    <w:rsid w:val="00975EBB"/>
    <w:rsid w:val="00976F04"/>
    <w:rsid w:val="009775E9"/>
    <w:rsid w:val="009777F4"/>
    <w:rsid w:val="00977AD8"/>
    <w:rsid w:val="00980A10"/>
    <w:rsid w:val="00981130"/>
    <w:rsid w:val="0098146A"/>
    <w:rsid w:val="0098280C"/>
    <w:rsid w:val="00983038"/>
    <w:rsid w:val="00983A9E"/>
    <w:rsid w:val="00983D46"/>
    <w:rsid w:val="00983DCA"/>
    <w:rsid w:val="00985EF7"/>
    <w:rsid w:val="00986396"/>
    <w:rsid w:val="0098666D"/>
    <w:rsid w:val="00986CF9"/>
    <w:rsid w:val="00987416"/>
    <w:rsid w:val="009907E2"/>
    <w:rsid w:val="00990C0E"/>
    <w:rsid w:val="00990D75"/>
    <w:rsid w:val="00991093"/>
    <w:rsid w:val="0099163B"/>
    <w:rsid w:val="00992343"/>
    <w:rsid w:val="00992851"/>
    <w:rsid w:val="00993853"/>
    <w:rsid w:val="00993CD5"/>
    <w:rsid w:val="00996306"/>
    <w:rsid w:val="00996744"/>
    <w:rsid w:val="009967DA"/>
    <w:rsid w:val="00997CF4"/>
    <w:rsid w:val="009A1169"/>
    <w:rsid w:val="009A1AAC"/>
    <w:rsid w:val="009A3094"/>
    <w:rsid w:val="009A3789"/>
    <w:rsid w:val="009A4818"/>
    <w:rsid w:val="009A4860"/>
    <w:rsid w:val="009A56E7"/>
    <w:rsid w:val="009A5FAC"/>
    <w:rsid w:val="009A6919"/>
    <w:rsid w:val="009A6AC7"/>
    <w:rsid w:val="009A6CC2"/>
    <w:rsid w:val="009A7831"/>
    <w:rsid w:val="009B0408"/>
    <w:rsid w:val="009B0451"/>
    <w:rsid w:val="009B0843"/>
    <w:rsid w:val="009B1E47"/>
    <w:rsid w:val="009B2A54"/>
    <w:rsid w:val="009B2CED"/>
    <w:rsid w:val="009B3338"/>
    <w:rsid w:val="009B345D"/>
    <w:rsid w:val="009B414C"/>
    <w:rsid w:val="009B4DF3"/>
    <w:rsid w:val="009B5A4D"/>
    <w:rsid w:val="009B7321"/>
    <w:rsid w:val="009B7A72"/>
    <w:rsid w:val="009B7BB8"/>
    <w:rsid w:val="009C126A"/>
    <w:rsid w:val="009C1D4C"/>
    <w:rsid w:val="009C2DD2"/>
    <w:rsid w:val="009C370E"/>
    <w:rsid w:val="009C3794"/>
    <w:rsid w:val="009C441F"/>
    <w:rsid w:val="009C4A07"/>
    <w:rsid w:val="009C4B8E"/>
    <w:rsid w:val="009C51D5"/>
    <w:rsid w:val="009C543C"/>
    <w:rsid w:val="009C599A"/>
    <w:rsid w:val="009C650E"/>
    <w:rsid w:val="009C70DB"/>
    <w:rsid w:val="009D0E75"/>
    <w:rsid w:val="009D19BC"/>
    <w:rsid w:val="009D2348"/>
    <w:rsid w:val="009D2F0C"/>
    <w:rsid w:val="009D3578"/>
    <w:rsid w:val="009D3A5F"/>
    <w:rsid w:val="009D5193"/>
    <w:rsid w:val="009D5C32"/>
    <w:rsid w:val="009D6472"/>
    <w:rsid w:val="009D79F4"/>
    <w:rsid w:val="009E001F"/>
    <w:rsid w:val="009E0F34"/>
    <w:rsid w:val="009E2507"/>
    <w:rsid w:val="009E31A3"/>
    <w:rsid w:val="009E3CD1"/>
    <w:rsid w:val="009E5988"/>
    <w:rsid w:val="009E5AF5"/>
    <w:rsid w:val="009E5EB5"/>
    <w:rsid w:val="009E623F"/>
    <w:rsid w:val="009E6F53"/>
    <w:rsid w:val="009E74F0"/>
    <w:rsid w:val="009F0575"/>
    <w:rsid w:val="009F0768"/>
    <w:rsid w:val="009F12F3"/>
    <w:rsid w:val="009F2A71"/>
    <w:rsid w:val="009F4F8F"/>
    <w:rsid w:val="009F7290"/>
    <w:rsid w:val="009F7867"/>
    <w:rsid w:val="009F7D66"/>
    <w:rsid w:val="00A00BD2"/>
    <w:rsid w:val="00A00CA5"/>
    <w:rsid w:val="00A00E56"/>
    <w:rsid w:val="00A027F3"/>
    <w:rsid w:val="00A02FAD"/>
    <w:rsid w:val="00A032A2"/>
    <w:rsid w:val="00A038FF"/>
    <w:rsid w:val="00A03978"/>
    <w:rsid w:val="00A04782"/>
    <w:rsid w:val="00A05DF3"/>
    <w:rsid w:val="00A0670C"/>
    <w:rsid w:val="00A06C09"/>
    <w:rsid w:val="00A07E08"/>
    <w:rsid w:val="00A108F6"/>
    <w:rsid w:val="00A12798"/>
    <w:rsid w:val="00A14A61"/>
    <w:rsid w:val="00A150AB"/>
    <w:rsid w:val="00A153BE"/>
    <w:rsid w:val="00A15DEE"/>
    <w:rsid w:val="00A16468"/>
    <w:rsid w:val="00A167B5"/>
    <w:rsid w:val="00A168A6"/>
    <w:rsid w:val="00A16DBE"/>
    <w:rsid w:val="00A1768C"/>
    <w:rsid w:val="00A17C4F"/>
    <w:rsid w:val="00A20653"/>
    <w:rsid w:val="00A20A39"/>
    <w:rsid w:val="00A21198"/>
    <w:rsid w:val="00A21B2C"/>
    <w:rsid w:val="00A23069"/>
    <w:rsid w:val="00A238BD"/>
    <w:rsid w:val="00A243E4"/>
    <w:rsid w:val="00A2459D"/>
    <w:rsid w:val="00A24E23"/>
    <w:rsid w:val="00A25961"/>
    <w:rsid w:val="00A25F05"/>
    <w:rsid w:val="00A272F3"/>
    <w:rsid w:val="00A311AE"/>
    <w:rsid w:val="00A312A6"/>
    <w:rsid w:val="00A3130E"/>
    <w:rsid w:val="00A3184A"/>
    <w:rsid w:val="00A324CF"/>
    <w:rsid w:val="00A32E8B"/>
    <w:rsid w:val="00A32ED6"/>
    <w:rsid w:val="00A344A5"/>
    <w:rsid w:val="00A346C3"/>
    <w:rsid w:val="00A34A89"/>
    <w:rsid w:val="00A35730"/>
    <w:rsid w:val="00A37381"/>
    <w:rsid w:val="00A4117E"/>
    <w:rsid w:val="00A42A88"/>
    <w:rsid w:val="00A42D07"/>
    <w:rsid w:val="00A43D85"/>
    <w:rsid w:val="00A450C0"/>
    <w:rsid w:val="00A45468"/>
    <w:rsid w:val="00A455F8"/>
    <w:rsid w:val="00A459BA"/>
    <w:rsid w:val="00A46604"/>
    <w:rsid w:val="00A4791B"/>
    <w:rsid w:val="00A503E3"/>
    <w:rsid w:val="00A50679"/>
    <w:rsid w:val="00A50A48"/>
    <w:rsid w:val="00A51242"/>
    <w:rsid w:val="00A51522"/>
    <w:rsid w:val="00A51573"/>
    <w:rsid w:val="00A51A5E"/>
    <w:rsid w:val="00A5266E"/>
    <w:rsid w:val="00A52895"/>
    <w:rsid w:val="00A53DA0"/>
    <w:rsid w:val="00A55975"/>
    <w:rsid w:val="00A56C4B"/>
    <w:rsid w:val="00A5765D"/>
    <w:rsid w:val="00A6046A"/>
    <w:rsid w:val="00A607CB"/>
    <w:rsid w:val="00A60FF0"/>
    <w:rsid w:val="00A60FFE"/>
    <w:rsid w:val="00A6351F"/>
    <w:rsid w:val="00A637BF"/>
    <w:rsid w:val="00A63EF0"/>
    <w:rsid w:val="00A643E0"/>
    <w:rsid w:val="00A65A70"/>
    <w:rsid w:val="00A66F36"/>
    <w:rsid w:val="00A6703D"/>
    <w:rsid w:val="00A676D9"/>
    <w:rsid w:val="00A67E48"/>
    <w:rsid w:val="00A67EFC"/>
    <w:rsid w:val="00A7031E"/>
    <w:rsid w:val="00A70759"/>
    <w:rsid w:val="00A71140"/>
    <w:rsid w:val="00A72B7B"/>
    <w:rsid w:val="00A74692"/>
    <w:rsid w:val="00A7618B"/>
    <w:rsid w:val="00A7640B"/>
    <w:rsid w:val="00A77373"/>
    <w:rsid w:val="00A7778B"/>
    <w:rsid w:val="00A77B83"/>
    <w:rsid w:val="00A803BC"/>
    <w:rsid w:val="00A807AF"/>
    <w:rsid w:val="00A80969"/>
    <w:rsid w:val="00A80C68"/>
    <w:rsid w:val="00A81DC4"/>
    <w:rsid w:val="00A84805"/>
    <w:rsid w:val="00A858C5"/>
    <w:rsid w:val="00A860D9"/>
    <w:rsid w:val="00A866A3"/>
    <w:rsid w:val="00A86EA7"/>
    <w:rsid w:val="00A91244"/>
    <w:rsid w:val="00A91AA1"/>
    <w:rsid w:val="00A92776"/>
    <w:rsid w:val="00A93181"/>
    <w:rsid w:val="00A938E6"/>
    <w:rsid w:val="00A93CCF"/>
    <w:rsid w:val="00A95BD5"/>
    <w:rsid w:val="00A95BFA"/>
    <w:rsid w:val="00A96F78"/>
    <w:rsid w:val="00AA1087"/>
    <w:rsid w:val="00AA1592"/>
    <w:rsid w:val="00AA25A9"/>
    <w:rsid w:val="00AA26D9"/>
    <w:rsid w:val="00AA27F5"/>
    <w:rsid w:val="00AA3DEA"/>
    <w:rsid w:val="00AA4AE2"/>
    <w:rsid w:val="00AA51AD"/>
    <w:rsid w:val="00AA591E"/>
    <w:rsid w:val="00AA65C9"/>
    <w:rsid w:val="00AA7BF3"/>
    <w:rsid w:val="00AB0A32"/>
    <w:rsid w:val="00AB0E56"/>
    <w:rsid w:val="00AB3A15"/>
    <w:rsid w:val="00AB4ECC"/>
    <w:rsid w:val="00AB6601"/>
    <w:rsid w:val="00AB674E"/>
    <w:rsid w:val="00AB6D79"/>
    <w:rsid w:val="00AB6F48"/>
    <w:rsid w:val="00AB7806"/>
    <w:rsid w:val="00AC02C1"/>
    <w:rsid w:val="00AC0AB6"/>
    <w:rsid w:val="00AC0C71"/>
    <w:rsid w:val="00AC0E2B"/>
    <w:rsid w:val="00AC10AD"/>
    <w:rsid w:val="00AC1E55"/>
    <w:rsid w:val="00AC429F"/>
    <w:rsid w:val="00AC5F27"/>
    <w:rsid w:val="00AC60B4"/>
    <w:rsid w:val="00AD00C5"/>
    <w:rsid w:val="00AD085F"/>
    <w:rsid w:val="00AD165F"/>
    <w:rsid w:val="00AD2794"/>
    <w:rsid w:val="00AD2DC5"/>
    <w:rsid w:val="00AD3455"/>
    <w:rsid w:val="00AD3CAD"/>
    <w:rsid w:val="00AD61F5"/>
    <w:rsid w:val="00AD69FF"/>
    <w:rsid w:val="00AD6F67"/>
    <w:rsid w:val="00AD702B"/>
    <w:rsid w:val="00AD72E6"/>
    <w:rsid w:val="00AD7311"/>
    <w:rsid w:val="00AD7C95"/>
    <w:rsid w:val="00AE0960"/>
    <w:rsid w:val="00AE1257"/>
    <w:rsid w:val="00AE1498"/>
    <w:rsid w:val="00AE3DE1"/>
    <w:rsid w:val="00AE44AC"/>
    <w:rsid w:val="00AE49A7"/>
    <w:rsid w:val="00AE6B8F"/>
    <w:rsid w:val="00AE6E76"/>
    <w:rsid w:val="00AE7527"/>
    <w:rsid w:val="00AF03CF"/>
    <w:rsid w:val="00AF259C"/>
    <w:rsid w:val="00AF26B0"/>
    <w:rsid w:val="00AF2D54"/>
    <w:rsid w:val="00AF3458"/>
    <w:rsid w:val="00AF3F7B"/>
    <w:rsid w:val="00AF42B4"/>
    <w:rsid w:val="00AF4B8A"/>
    <w:rsid w:val="00AF4F1B"/>
    <w:rsid w:val="00AF53BE"/>
    <w:rsid w:val="00AF5D1E"/>
    <w:rsid w:val="00AF5EC6"/>
    <w:rsid w:val="00AF6E8A"/>
    <w:rsid w:val="00AF71D9"/>
    <w:rsid w:val="00AF7213"/>
    <w:rsid w:val="00AF7D92"/>
    <w:rsid w:val="00B011CC"/>
    <w:rsid w:val="00B01A0B"/>
    <w:rsid w:val="00B04048"/>
    <w:rsid w:val="00B04F3D"/>
    <w:rsid w:val="00B0519F"/>
    <w:rsid w:val="00B056DF"/>
    <w:rsid w:val="00B05702"/>
    <w:rsid w:val="00B05FA6"/>
    <w:rsid w:val="00B0606F"/>
    <w:rsid w:val="00B06835"/>
    <w:rsid w:val="00B06DD9"/>
    <w:rsid w:val="00B07334"/>
    <w:rsid w:val="00B07506"/>
    <w:rsid w:val="00B07CD6"/>
    <w:rsid w:val="00B07E52"/>
    <w:rsid w:val="00B07F7F"/>
    <w:rsid w:val="00B10010"/>
    <w:rsid w:val="00B11775"/>
    <w:rsid w:val="00B11AFC"/>
    <w:rsid w:val="00B123B5"/>
    <w:rsid w:val="00B12660"/>
    <w:rsid w:val="00B1302D"/>
    <w:rsid w:val="00B133A3"/>
    <w:rsid w:val="00B13B77"/>
    <w:rsid w:val="00B1466B"/>
    <w:rsid w:val="00B149A6"/>
    <w:rsid w:val="00B14DC2"/>
    <w:rsid w:val="00B1513F"/>
    <w:rsid w:val="00B15B31"/>
    <w:rsid w:val="00B15B89"/>
    <w:rsid w:val="00B1721E"/>
    <w:rsid w:val="00B1746F"/>
    <w:rsid w:val="00B17EA8"/>
    <w:rsid w:val="00B20725"/>
    <w:rsid w:val="00B20B94"/>
    <w:rsid w:val="00B20C2D"/>
    <w:rsid w:val="00B2152A"/>
    <w:rsid w:val="00B22CD3"/>
    <w:rsid w:val="00B23364"/>
    <w:rsid w:val="00B2506B"/>
    <w:rsid w:val="00B25454"/>
    <w:rsid w:val="00B2628E"/>
    <w:rsid w:val="00B266B0"/>
    <w:rsid w:val="00B26E28"/>
    <w:rsid w:val="00B27921"/>
    <w:rsid w:val="00B3000E"/>
    <w:rsid w:val="00B30B17"/>
    <w:rsid w:val="00B31787"/>
    <w:rsid w:val="00B326A8"/>
    <w:rsid w:val="00B329EB"/>
    <w:rsid w:val="00B33330"/>
    <w:rsid w:val="00B33508"/>
    <w:rsid w:val="00B3377E"/>
    <w:rsid w:val="00B33ED1"/>
    <w:rsid w:val="00B35BC9"/>
    <w:rsid w:val="00B35DA4"/>
    <w:rsid w:val="00B36B65"/>
    <w:rsid w:val="00B409CC"/>
    <w:rsid w:val="00B40A96"/>
    <w:rsid w:val="00B40DC9"/>
    <w:rsid w:val="00B4184B"/>
    <w:rsid w:val="00B422A7"/>
    <w:rsid w:val="00B42A32"/>
    <w:rsid w:val="00B42FA6"/>
    <w:rsid w:val="00B43997"/>
    <w:rsid w:val="00B4399E"/>
    <w:rsid w:val="00B43A16"/>
    <w:rsid w:val="00B45C10"/>
    <w:rsid w:val="00B45CE1"/>
    <w:rsid w:val="00B46A75"/>
    <w:rsid w:val="00B46FB7"/>
    <w:rsid w:val="00B500CD"/>
    <w:rsid w:val="00B5239C"/>
    <w:rsid w:val="00B52FD2"/>
    <w:rsid w:val="00B53162"/>
    <w:rsid w:val="00B53893"/>
    <w:rsid w:val="00B53E5A"/>
    <w:rsid w:val="00B548C2"/>
    <w:rsid w:val="00B55428"/>
    <w:rsid w:val="00B55E5C"/>
    <w:rsid w:val="00B570BF"/>
    <w:rsid w:val="00B57144"/>
    <w:rsid w:val="00B5729A"/>
    <w:rsid w:val="00B57EF7"/>
    <w:rsid w:val="00B61188"/>
    <w:rsid w:val="00B63337"/>
    <w:rsid w:val="00B6369F"/>
    <w:rsid w:val="00B639D7"/>
    <w:rsid w:val="00B644CF"/>
    <w:rsid w:val="00B64AA7"/>
    <w:rsid w:val="00B66594"/>
    <w:rsid w:val="00B67805"/>
    <w:rsid w:val="00B67F3C"/>
    <w:rsid w:val="00B70A76"/>
    <w:rsid w:val="00B71318"/>
    <w:rsid w:val="00B721CD"/>
    <w:rsid w:val="00B7267A"/>
    <w:rsid w:val="00B726FF"/>
    <w:rsid w:val="00B7291A"/>
    <w:rsid w:val="00B72AA4"/>
    <w:rsid w:val="00B731CC"/>
    <w:rsid w:val="00B75454"/>
    <w:rsid w:val="00B76BCD"/>
    <w:rsid w:val="00B76EE9"/>
    <w:rsid w:val="00B77880"/>
    <w:rsid w:val="00B77FD9"/>
    <w:rsid w:val="00B80D90"/>
    <w:rsid w:val="00B82537"/>
    <w:rsid w:val="00B82613"/>
    <w:rsid w:val="00B828B5"/>
    <w:rsid w:val="00B83B0D"/>
    <w:rsid w:val="00B84E9C"/>
    <w:rsid w:val="00B85522"/>
    <w:rsid w:val="00B86039"/>
    <w:rsid w:val="00B869DF"/>
    <w:rsid w:val="00B90E2A"/>
    <w:rsid w:val="00B90F2A"/>
    <w:rsid w:val="00B9198D"/>
    <w:rsid w:val="00B92C85"/>
    <w:rsid w:val="00B93008"/>
    <w:rsid w:val="00B9406D"/>
    <w:rsid w:val="00B944C0"/>
    <w:rsid w:val="00B94BA7"/>
    <w:rsid w:val="00B94BE9"/>
    <w:rsid w:val="00B94E0E"/>
    <w:rsid w:val="00B95343"/>
    <w:rsid w:val="00B958AF"/>
    <w:rsid w:val="00B961D6"/>
    <w:rsid w:val="00B96201"/>
    <w:rsid w:val="00B97CA3"/>
    <w:rsid w:val="00BA143E"/>
    <w:rsid w:val="00BA2C3D"/>
    <w:rsid w:val="00BA2E84"/>
    <w:rsid w:val="00BA3479"/>
    <w:rsid w:val="00BA3D7B"/>
    <w:rsid w:val="00BA3ED0"/>
    <w:rsid w:val="00BA76A9"/>
    <w:rsid w:val="00BA79A3"/>
    <w:rsid w:val="00BB22A6"/>
    <w:rsid w:val="00BB3E2B"/>
    <w:rsid w:val="00BB5043"/>
    <w:rsid w:val="00BB5D1C"/>
    <w:rsid w:val="00BB6552"/>
    <w:rsid w:val="00BB6B9B"/>
    <w:rsid w:val="00BB754F"/>
    <w:rsid w:val="00BC0543"/>
    <w:rsid w:val="00BC07D4"/>
    <w:rsid w:val="00BC0A5D"/>
    <w:rsid w:val="00BC0BE3"/>
    <w:rsid w:val="00BC106B"/>
    <w:rsid w:val="00BC10EF"/>
    <w:rsid w:val="00BC1522"/>
    <w:rsid w:val="00BC1AD9"/>
    <w:rsid w:val="00BC32E7"/>
    <w:rsid w:val="00BC3421"/>
    <w:rsid w:val="00BC478E"/>
    <w:rsid w:val="00BC4958"/>
    <w:rsid w:val="00BC58B9"/>
    <w:rsid w:val="00BC6A49"/>
    <w:rsid w:val="00BC746D"/>
    <w:rsid w:val="00BD0E81"/>
    <w:rsid w:val="00BD1A87"/>
    <w:rsid w:val="00BD294E"/>
    <w:rsid w:val="00BD3E68"/>
    <w:rsid w:val="00BD3FD0"/>
    <w:rsid w:val="00BD41CE"/>
    <w:rsid w:val="00BD598A"/>
    <w:rsid w:val="00BD665B"/>
    <w:rsid w:val="00BD692E"/>
    <w:rsid w:val="00BD75B4"/>
    <w:rsid w:val="00BD7BFE"/>
    <w:rsid w:val="00BD7D14"/>
    <w:rsid w:val="00BE02B4"/>
    <w:rsid w:val="00BE0A4E"/>
    <w:rsid w:val="00BE0C8B"/>
    <w:rsid w:val="00BE1553"/>
    <w:rsid w:val="00BE2797"/>
    <w:rsid w:val="00BE3BE1"/>
    <w:rsid w:val="00BE4EC9"/>
    <w:rsid w:val="00BE631E"/>
    <w:rsid w:val="00BE7B83"/>
    <w:rsid w:val="00BE7D8B"/>
    <w:rsid w:val="00BF0BD4"/>
    <w:rsid w:val="00BF0CCF"/>
    <w:rsid w:val="00BF0F31"/>
    <w:rsid w:val="00BF0FC5"/>
    <w:rsid w:val="00BF10BC"/>
    <w:rsid w:val="00BF21AC"/>
    <w:rsid w:val="00BF2E53"/>
    <w:rsid w:val="00BF3133"/>
    <w:rsid w:val="00BF3669"/>
    <w:rsid w:val="00BF3C0D"/>
    <w:rsid w:val="00BF6C26"/>
    <w:rsid w:val="00BF711C"/>
    <w:rsid w:val="00BF7C74"/>
    <w:rsid w:val="00C00AD8"/>
    <w:rsid w:val="00C00ED8"/>
    <w:rsid w:val="00C01FA8"/>
    <w:rsid w:val="00C0208F"/>
    <w:rsid w:val="00C02367"/>
    <w:rsid w:val="00C02E65"/>
    <w:rsid w:val="00C03309"/>
    <w:rsid w:val="00C05F7B"/>
    <w:rsid w:val="00C067D5"/>
    <w:rsid w:val="00C072FE"/>
    <w:rsid w:val="00C10655"/>
    <w:rsid w:val="00C12E39"/>
    <w:rsid w:val="00C1339A"/>
    <w:rsid w:val="00C14164"/>
    <w:rsid w:val="00C15D8E"/>
    <w:rsid w:val="00C17012"/>
    <w:rsid w:val="00C178FB"/>
    <w:rsid w:val="00C214B4"/>
    <w:rsid w:val="00C22B28"/>
    <w:rsid w:val="00C22B5A"/>
    <w:rsid w:val="00C24077"/>
    <w:rsid w:val="00C257B7"/>
    <w:rsid w:val="00C272E8"/>
    <w:rsid w:val="00C311EC"/>
    <w:rsid w:val="00C320C0"/>
    <w:rsid w:val="00C33359"/>
    <w:rsid w:val="00C348D6"/>
    <w:rsid w:val="00C35389"/>
    <w:rsid w:val="00C365E7"/>
    <w:rsid w:val="00C36E34"/>
    <w:rsid w:val="00C404EE"/>
    <w:rsid w:val="00C40D2D"/>
    <w:rsid w:val="00C40FC3"/>
    <w:rsid w:val="00C4171B"/>
    <w:rsid w:val="00C42689"/>
    <w:rsid w:val="00C42988"/>
    <w:rsid w:val="00C42BD4"/>
    <w:rsid w:val="00C43547"/>
    <w:rsid w:val="00C43807"/>
    <w:rsid w:val="00C43FF0"/>
    <w:rsid w:val="00C44641"/>
    <w:rsid w:val="00C45EF5"/>
    <w:rsid w:val="00C46B7E"/>
    <w:rsid w:val="00C50A4E"/>
    <w:rsid w:val="00C50CE4"/>
    <w:rsid w:val="00C51A73"/>
    <w:rsid w:val="00C520B1"/>
    <w:rsid w:val="00C522D6"/>
    <w:rsid w:val="00C53BBB"/>
    <w:rsid w:val="00C54020"/>
    <w:rsid w:val="00C5406F"/>
    <w:rsid w:val="00C545C5"/>
    <w:rsid w:val="00C55566"/>
    <w:rsid w:val="00C575A5"/>
    <w:rsid w:val="00C60237"/>
    <w:rsid w:val="00C6038F"/>
    <w:rsid w:val="00C61892"/>
    <w:rsid w:val="00C61CE2"/>
    <w:rsid w:val="00C61D4B"/>
    <w:rsid w:val="00C62B0A"/>
    <w:rsid w:val="00C631CF"/>
    <w:rsid w:val="00C63F08"/>
    <w:rsid w:val="00C640FE"/>
    <w:rsid w:val="00C6528C"/>
    <w:rsid w:val="00C655E5"/>
    <w:rsid w:val="00C661E8"/>
    <w:rsid w:val="00C6648F"/>
    <w:rsid w:val="00C70084"/>
    <w:rsid w:val="00C70C3C"/>
    <w:rsid w:val="00C7235B"/>
    <w:rsid w:val="00C72E18"/>
    <w:rsid w:val="00C731AD"/>
    <w:rsid w:val="00C73553"/>
    <w:rsid w:val="00C7380B"/>
    <w:rsid w:val="00C74421"/>
    <w:rsid w:val="00C7542D"/>
    <w:rsid w:val="00C75F2F"/>
    <w:rsid w:val="00C75FEE"/>
    <w:rsid w:val="00C76390"/>
    <w:rsid w:val="00C76F1D"/>
    <w:rsid w:val="00C77202"/>
    <w:rsid w:val="00C7724C"/>
    <w:rsid w:val="00C77D26"/>
    <w:rsid w:val="00C80BDF"/>
    <w:rsid w:val="00C81495"/>
    <w:rsid w:val="00C84D39"/>
    <w:rsid w:val="00C85277"/>
    <w:rsid w:val="00C8562B"/>
    <w:rsid w:val="00C85B9D"/>
    <w:rsid w:val="00C85D76"/>
    <w:rsid w:val="00C869A3"/>
    <w:rsid w:val="00C873AC"/>
    <w:rsid w:val="00C906C6"/>
    <w:rsid w:val="00C91577"/>
    <w:rsid w:val="00C917F8"/>
    <w:rsid w:val="00C93462"/>
    <w:rsid w:val="00C93880"/>
    <w:rsid w:val="00C94384"/>
    <w:rsid w:val="00C94A34"/>
    <w:rsid w:val="00C94C2B"/>
    <w:rsid w:val="00C96860"/>
    <w:rsid w:val="00C96F79"/>
    <w:rsid w:val="00C97146"/>
    <w:rsid w:val="00C97CF9"/>
    <w:rsid w:val="00CA0642"/>
    <w:rsid w:val="00CA17DD"/>
    <w:rsid w:val="00CA1863"/>
    <w:rsid w:val="00CA192A"/>
    <w:rsid w:val="00CA26CE"/>
    <w:rsid w:val="00CA391D"/>
    <w:rsid w:val="00CA3ACD"/>
    <w:rsid w:val="00CA40D2"/>
    <w:rsid w:val="00CA4F8B"/>
    <w:rsid w:val="00CA519F"/>
    <w:rsid w:val="00CA5F81"/>
    <w:rsid w:val="00CB04B7"/>
    <w:rsid w:val="00CB09DA"/>
    <w:rsid w:val="00CB0A14"/>
    <w:rsid w:val="00CB0BD9"/>
    <w:rsid w:val="00CB1190"/>
    <w:rsid w:val="00CB1CAC"/>
    <w:rsid w:val="00CB1D87"/>
    <w:rsid w:val="00CB1DE8"/>
    <w:rsid w:val="00CB1E3B"/>
    <w:rsid w:val="00CB1F1D"/>
    <w:rsid w:val="00CB3CFC"/>
    <w:rsid w:val="00CB4212"/>
    <w:rsid w:val="00CB600D"/>
    <w:rsid w:val="00CB6215"/>
    <w:rsid w:val="00CB646D"/>
    <w:rsid w:val="00CB6F29"/>
    <w:rsid w:val="00CB71F8"/>
    <w:rsid w:val="00CB79DA"/>
    <w:rsid w:val="00CC0912"/>
    <w:rsid w:val="00CC26DB"/>
    <w:rsid w:val="00CC300C"/>
    <w:rsid w:val="00CC35AE"/>
    <w:rsid w:val="00CC36D2"/>
    <w:rsid w:val="00CC3DAA"/>
    <w:rsid w:val="00CC43B0"/>
    <w:rsid w:val="00CC49C7"/>
    <w:rsid w:val="00CC4C2C"/>
    <w:rsid w:val="00CC5057"/>
    <w:rsid w:val="00CC5496"/>
    <w:rsid w:val="00CC5603"/>
    <w:rsid w:val="00CC587F"/>
    <w:rsid w:val="00CC6279"/>
    <w:rsid w:val="00CC79F7"/>
    <w:rsid w:val="00CD078F"/>
    <w:rsid w:val="00CD121E"/>
    <w:rsid w:val="00CD1922"/>
    <w:rsid w:val="00CD19F6"/>
    <w:rsid w:val="00CD28F0"/>
    <w:rsid w:val="00CD3294"/>
    <w:rsid w:val="00CD3ED8"/>
    <w:rsid w:val="00CD6D21"/>
    <w:rsid w:val="00CD736C"/>
    <w:rsid w:val="00CD761D"/>
    <w:rsid w:val="00CD76B5"/>
    <w:rsid w:val="00CE2346"/>
    <w:rsid w:val="00CE2B02"/>
    <w:rsid w:val="00CE2CA6"/>
    <w:rsid w:val="00CE4863"/>
    <w:rsid w:val="00CE4F2D"/>
    <w:rsid w:val="00CE60A1"/>
    <w:rsid w:val="00CE60EB"/>
    <w:rsid w:val="00CE6A8A"/>
    <w:rsid w:val="00CE6F0F"/>
    <w:rsid w:val="00CE6F23"/>
    <w:rsid w:val="00CE7C7C"/>
    <w:rsid w:val="00CF002F"/>
    <w:rsid w:val="00CF0246"/>
    <w:rsid w:val="00CF0C02"/>
    <w:rsid w:val="00CF1899"/>
    <w:rsid w:val="00CF2483"/>
    <w:rsid w:val="00CF24E2"/>
    <w:rsid w:val="00CF393D"/>
    <w:rsid w:val="00CF471A"/>
    <w:rsid w:val="00CF4ABD"/>
    <w:rsid w:val="00CF4BC8"/>
    <w:rsid w:val="00CF5A53"/>
    <w:rsid w:val="00CF5D28"/>
    <w:rsid w:val="00CF6942"/>
    <w:rsid w:val="00CF6F1E"/>
    <w:rsid w:val="00D001F9"/>
    <w:rsid w:val="00D0036E"/>
    <w:rsid w:val="00D00BB7"/>
    <w:rsid w:val="00D01EAD"/>
    <w:rsid w:val="00D035B9"/>
    <w:rsid w:val="00D060FF"/>
    <w:rsid w:val="00D064E8"/>
    <w:rsid w:val="00D06572"/>
    <w:rsid w:val="00D065CD"/>
    <w:rsid w:val="00D06A32"/>
    <w:rsid w:val="00D07D93"/>
    <w:rsid w:val="00D112E1"/>
    <w:rsid w:val="00D12325"/>
    <w:rsid w:val="00D14487"/>
    <w:rsid w:val="00D15E7E"/>
    <w:rsid w:val="00D162EF"/>
    <w:rsid w:val="00D17F03"/>
    <w:rsid w:val="00D20016"/>
    <w:rsid w:val="00D207A7"/>
    <w:rsid w:val="00D20CD6"/>
    <w:rsid w:val="00D20E00"/>
    <w:rsid w:val="00D21DBE"/>
    <w:rsid w:val="00D2279F"/>
    <w:rsid w:val="00D22AF1"/>
    <w:rsid w:val="00D22E93"/>
    <w:rsid w:val="00D23694"/>
    <w:rsid w:val="00D242DA"/>
    <w:rsid w:val="00D24799"/>
    <w:rsid w:val="00D26448"/>
    <w:rsid w:val="00D264CE"/>
    <w:rsid w:val="00D26670"/>
    <w:rsid w:val="00D27137"/>
    <w:rsid w:val="00D275CA"/>
    <w:rsid w:val="00D27B8B"/>
    <w:rsid w:val="00D27D59"/>
    <w:rsid w:val="00D31B6E"/>
    <w:rsid w:val="00D3232B"/>
    <w:rsid w:val="00D3239F"/>
    <w:rsid w:val="00D324A4"/>
    <w:rsid w:val="00D3250C"/>
    <w:rsid w:val="00D328F6"/>
    <w:rsid w:val="00D3462C"/>
    <w:rsid w:val="00D34A63"/>
    <w:rsid w:val="00D35198"/>
    <w:rsid w:val="00D3584B"/>
    <w:rsid w:val="00D376B1"/>
    <w:rsid w:val="00D376F7"/>
    <w:rsid w:val="00D40BFD"/>
    <w:rsid w:val="00D41004"/>
    <w:rsid w:val="00D42240"/>
    <w:rsid w:val="00D427C3"/>
    <w:rsid w:val="00D42EB8"/>
    <w:rsid w:val="00D440EE"/>
    <w:rsid w:val="00D44922"/>
    <w:rsid w:val="00D44932"/>
    <w:rsid w:val="00D44D92"/>
    <w:rsid w:val="00D46111"/>
    <w:rsid w:val="00D472E2"/>
    <w:rsid w:val="00D47953"/>
    <w:rsid w:val="00D47C16"/>
    <w:rsid w:val="00D502AF"/>
    <w:rsid w:val="00D50709"/>
    <w:rsid w:val="00D50764"/>
    <w:rsid w:val="00D50C12"/>
    <w:rsid w:val="00D518FF"/>
    <w:rsid w:val="00D51A77"/>
    <w:rsid w:val="00D52751"/>
    <w:rsid w:val="00D53010"/>
    <w:rsid w:val="00D5354F"/>
    <w:rsid w:val="00D53649"/>
    <w:rsid w:val="00D53830"/>
    <w:rsid w:val="00D54695"/>
    <w:rsid w:val="00D54FB3"/>
    <w:rsid w:val="00D55889"/>
    <w:rsid w:val="00D56B5F"/>
    <w:rsid w:val="00D57A3F"/>
    <w:rsid w:val="00D57AF0"/>
    <w:rsid w:val="00D57DCF"/>
    <w:rsid w:val="00D61E9A"/>
    <w:rsid w:val="00D61FC2"/>
    <w:rsid w:val="00D62ECD"/>
    <w:rsid w:val="00D630F6"/>
    <w:rsid w:val="00D6383B"/>
    <w:rsid w:val="00D64426"/>
    <w:rsid w:val="00D645A3"/>
    <w:rsid w:val="00D65D78"/>
    <w:rsid w:val="00D664F0"/>
    <w:rsid w:val="00D67BC5"/>
    <w:rsid w:val="00D7021B"/>
    <w:rsid w:val="00D7073E"/>
    <w:rsid w:val="00D70D33"/>
    <w:rsid w:val="00D71749"/>
    <w:rsid w:val="00D73077"/>
    <w:rsid w:val="00D736A2"/>
    <w:rsid w:val="00D73B27"/>
    <w:rsid w:val="00D73C57"/>
    <w:rsid w:val="00D742FF"/>
    <w:rsid w:val="00D7439B"/>
    <w:rsid w:val="00D747FB"/>
    <w:rsid w:val="00D754C4"/>
    <w:rsid w:val="00D758B3"/>
    <w:rsid w:val="00D76ADC"/>
    <w:rsid w:val="00D77413"/>
    <w:rsid w:val="00D77627"/>
    <w:rsid w:val="00D80F4C"/>
    <w:rsid w:val="00D81F10"/>
    <w:rsid w:val="00D8201E"/>
    <w:rsid w:val="00D82E0A"/>
    <w:rsid w:val="00D84A57"/>
    <w:rsid w:val="00D84C3B"/>
    <w:rsid w:val="00D874DF"/>
    <w:rsid w:val="00D8764A"/>
    <w:rsid w:val="00D87A12"/>
    <w:rsid w:val="00D90C06"/>
    <w:rsid w:val="00D918F4"/>
    <w:rsid w:val="00D930E1"/>
    <w:rsid w:val="00D9415C"/>
    <w:rsid w:val="00D942CC"/>
    <w:rsid w:val="00D94ADE"/>
    <w:rsid w:val="00D94D87"/>
    <w:rsid w:val="00D95DE4"/>
    <w:rsid w:val="00D962DC"/>
    <w:rsid w:val="00D96E0A"/>
    <w:rsid w:val="00D97BB5"/>
    <w:rsid w:val="00DA180C"/>
    <w:rsid w:val="00DA1EF7"/>
    <w:rsid w:val="00DA3E7B"/>
    <w:rsid w:val="00DA451D"/>
    <w:rsid w:val="00DA56DB"/>
    <w:rsid w:val="00DA6452"/>
    <w:rsid w:val="00DA6C81"/>
    <w:rsid w:val="00DA6FE9"/>
    <w:rsid w:val="00DA7925"/>
    <w:rsid w:val="00DA7FF0"/>
    <w:rsid w:val="00DB0AB8"/>
    <w:rsid w:val="00DB0D2A"/>
    <w:rsid w:val="00DB11CD"/>
    <w:rsid w:val="00DB1DAB"/>
    <w:rsid w:val="00DB39D4"/>
    <w:rsid w:val="00DB3A47"/>
    <w:rsid w:val="00DB4E06"/>
    <w:rsid w:val="00DB5636"/>
    <w:rsid w:val="00DB6A80"/>
    <w:rsid w:val="00DB6C06"/>
    <w:rsid w:val="00DB7B06"/>
    <w:rsid w:val="00DC23A1"/>
    <w:rsid w:val="00DC2CCF"/>
    <w:rsid w:val="00DC3A9D"/>
    <w:rsid w:val="00DC3FF5"/>
    <w:rsid w:val="00DC48E1"/>
    <w:rsid w:val="00DC625F"/>
    <w:rsid w:val="00DC6C1E"/>
    <w:rsid w:val="00DC708C"/>
    <w:rsid w:val="00DC7951"/>
    <w:rsid w:val="00DD0C7F"/>
    <w:rsid w:val="00DD0F95"/>
    <w:rsid w:val="00DD1C4B"/>
    <w:rsid w:val="00DD1F7B"/>
    <w:rsid w:val="00DD229E"/>
    <w:rsid w:val="00DD3029"/>
    <w:rsid w:val="00DD44C7"/>
    <w:rsid w:val="00DD55E0"/>
    <w:rsid w:val="00DD5E12"/>
    <w:rsid w:val="00DD6A61"/>
    <w:rsid w:val="00DE0C66"/>
    <w:rsid w:val="00DE1904"/>
    <w:rsid w:val="00DE1B85"/>
    <w:rsid w:val="00DE2589"/>
    <w:rsid w:val="00DE3202"/>
    <w:rsid w:val="00DE3D8F"/>
    <w:rsid w:val="00DE3DBB"/>
    <w:rsid w:val="00DE43A2"/>
    <w:rsid w:val="00DE4A74"/>
    <w:rsid w:val="00DE4B05"/>
    <w:rsid w:val="00DE541C"/>
    <w:rsid w:val="00DE5F40"/>
    <w:rsid w:val="00DE66CB"/>
    <w:rsid w:val="00DE737B"/>
    <w:rsid w:val="00DF0587"/>
    <w:rsid w:val="00DF100B"/>
    <w:rsid w:val="00DF1371"/>
    <w:rsid w:val="00DF23CA"/>
    <w:rsid w:val="00DF2929"/>
    <w:rsid w:val="00DF2ED3"/>
    <w:rsid w:val="00DF3B76"/>
    <w:rsid w:val="00DF4359"/>
    <w:rsid w:val="00DF4D53"/>
    <w:rsid w:val="00DF4FA9"/>
    <w:rsid w:val="00DF5634"/>
    <w:rsid w:val="00DF573B"/>
    <w:rsid w:val="00DF7742"/>
    <w:rsid w:val="00DF7751"/>
    <w:rsid w:val="00E02A62"/>
    <w:rsid w:val="00E02F58"/>
    <w:rsid w:val="00E031BB"/>
    <w:rsid w:val="00E0353C"/>
    <w:rsid w:val="00E0424A"/>
    <w:rsid w:val="00E0520E"/>
    <w:rsid w:val="00E0576C"/>
    <w:rsid w:val="00E0626B"/>
    <w:rsid w:val="00E068BC"/>
    <w:rsid w:val="00E073F0"/>
    <w:rsid w:val="00E10761"/>
    <w:rsid w:val="00E108E4"/>
    <w:rsid w:val="00E112C1"/>
    <w:rsid w:val="00E11D7A"/>
    <w:rsid w:val="00E11EEB"/>
    <w:rsid w:val="00E1239A"/>
    <w:rsid w:val="00E128F2"/>
    <w:rsid w:val="00E13883"/>
    <w:rsid w:val="00E13EE4"/>
    <w:rsid w:val="00E1559B"/>
    <w:rsid w:val="00E16463"/>
    <w:rsid w:val="00E20921"/>
    <w:rsid w:val="00E20AD3"/>
    <w:rsid w:val="00E20CCC"/>
    <w:rsid w:val="00E239D1"/>
    <w:rsid w:val="00E26727"/>
    <w:rsid w:val="00E26970"/>
    <w:rsid w:val="00E26F4F"/>
    <w:rsid w:val="00E27791"/>
    <w:rsid w:val="00E30F2D"/>
    <w:rsid w:val="00E313D4"/>
    <w:rsid w:val="00E319DB"/>
    <w:rsid w:val="00E31AFC"/>
    <w:rsid w:val="00E33B0B"/>
    <w:rsid w:val="00E3409E"/>
    <w:rsid w:val="00E34F76"/>
    <w:rsid w:val="00E360A3"/>
    <w:rsid w:val="00E372D9"/>
    <w:rsid w:val="00E374BC"/>
    <w:rsid w:val="00E37BE5"/>
    <w:rsid w:val="00E41A27"/>
    <w:rsid w:val="00E4285A"/>
    <w:rsid w:val="00E430C7"/>
    <w:rsid w:val="00E43E8C"/>
    <w:rsid w:val="00E457C3"/>
    <w:rsid w:val="00E45832"/>
    <w:rsid w:val="00E4608B"/>
    <w:rsid w:val="00E461D3"/>
    <w:rsid w:val="00E469B2"/>
    <w:rsid w:val="00E47506"/>
    <w:rsid w:val="00E4773A"/>
    <w:rsid w:val="00E47767"/>
    <w:rsid w:val="00E47A92"/>
    <w:rsid w:val="00E501D3"/>
    <w:rsid w:val="00E51FEE"/>
    <w:rsid w:val="00E53A01"/>
    <w:rsid w:val="00E54961"/>
    <w:rsid w:val="00E564C4"/>
    <w:rsid w:val="00E567C9"/>
    <w:rsid w:val="00E57446"/>
    <w:rsid w:val="00E604C4"/>
    <w:rsid w:val="00E60809"/>
    <w:rsid w:val="00E60991"/>
    <w:rsid w:val="00E61300"/>
    <w:rsid w:val="00E614F2"/>
    <w:rsid w:val="00E61F71"/>
    <w:rsid w:val="00E635B9"/>
    <w:rsid w:val="00E65D15"/>
    <w:rsid w:val="00E666BE"/>
    <w:rsid w:val="00E66C49"/>
    <w:rsid w:val="00E67EE5"/>
    <w:rsid w:val="00E7013A"/>
    <w:rsid w:val="00E74F5D"/>
    <w:rsid w:val="00E76034"/>
    <w:rsid w:val="00E769A9"/>
    <w:rsid w:val="00E80371"/>
    <w:rsid w:val="00E80440"/>
    <w:rsid w:val="00E80515"/>
    <w:rsid w:val="00E8156E"/>
    <w:rsid w:val="00E81752"/>
    <w:rsid w:val="00E817E0"/>
    <w:rsid w:val="00E819FB"/>
    <w:rsid w:val="00E82B3D"/>
    <w:rsid w:val="00E82EE4"/>
    <w:rsid w:val="00E82F13"/>
    <w:rsid w:val="00E831E7"/>
    <w:rsid w:val="00E8335F"/>
    <w:rsid w:val="00E843B5"/>
    <w:rsid w:val="00E84A3B"/>
    <w:rsid w:val="00E85307"/>
    <w:rsid w:val="00E859C0"/>
    <w:rsid w:val="00E86508"/>
    <w:rsid w:val="00E87E13"/>
    <w:rsid w:val="00E907E4"/>
    <w:rsid w:val="00E90A24"/>
    <w:rsid w:val="00E90C34"/>
    <w:rsid w:val="00E90F01"/>
    <w:rsid w:val="00E919AC"/>
    <w:rsid w:val="00E91AC8"/>
    <w:rsid w:val="00E9325C"/>
    <w:rsid w:val="00E946A6"/>
    <w:rsid w:val="00E947E4"/>
    <w:rsid w:val="00E94C9F"/>
    <w:rsid w:val="00E95564"/>
    <w:rsid w:val="00E96A29"/>
    <w:rsid w:val="00E96B28"/>
    <w:rsid w:val="00E96FE6"/>
    <w:rsid w:val="00E97477"/>
    <w:rsid w:val="00E97652"/>
    <w:rsid w:val="00E9765F"/>
    <w:rsid w:val="00EA0A5C"/>
    <w:rsid w:val="00EA0AD2"/>
    <w:rsid w:val="00EA0CF0"/>
    <w:rsid w:val="00EA1D43"/>
    <w:rsid w:val="00EA20B0"/>
    <w:rsid w:val="00EA4A9D"/>
    <w:rsid w:val="00EA4EC9"/>
    <w:rsid w:val="00EA5E0F"/>
    <w:rsid w:val="00EA6FE4"/>
    <w:rsid w:val="00EA7723"/>
    <w:rsid w:val="00EA7F4C"/>
    <w:rsid w:val="00EB1AED"/>
    <w:rsid w:val="00EB1D47"/>
    <w:rsid w:val="00EB2146"/>
    <w:rsid w:val="00EB2317"/>
    <w:rsid w:val="00EB279B"/>
    <w:rsid w:val="00EB2ABB"/>
    <w:rsid w:val="00EB3631"/>
    <w:rsid w:val="00EB55CA"/>
    <w:rsid w:val="00EB584C"/>
    <w:rsid w:val="00EB5D88"/>
    <w:rsid w:val="00EB5DCA"/>
    <w:rsid w:val="00EB6682"/>
    <w:rsid w:val="00EB6CAE"/>
    <w:rsid w:val="00EB7307"/>
    <w:rsid w:val="00EC14B0"/>
    <w:rsid w:val="00EC204E"/>
    <w:rsid w:val="00EC249E"/>
    <w:rsid w:val="00EC2CFF"/>
    <w:rsid w:val="00EC440C"/>
    <w:rsid w:val="00EC4D33"/>
    <w:rsid w:val="00EC5F2F"/>
    <w:rsid w:val="00EC61E4"/>
    <w:rsid w:val="00EC651E"/>
    <w:rsid w:val="00EC692E"/>
    <w:rsid w:val="00EC7212"/>
    <w:rsid w:val="00EC745E"/>
    <w:rsid w:val="00EC7EAF"/>
    <w:rsid w:val="00ED03DB"/>
    <w:rsid w:val="00ED1159"/>
    <w:rsid w:val="00ED1759"/>
    <w:rsid w:val="00ED27C3"/>
    <w:rsid w:val="00ED2D84"/>
    <w:rsid w:val="00ED33AE"/>
    <w:rsid w:val="00ED3775"/>
    <w:rsid w:val="00ED427D"/>
    <w:rsid w:val="00ED4A6D"/>
    <w:rsid w:val="00ED4C9A"/>
    <w:rsid w:val="00ED556A"/>
    <w:rsid w:val="00ED61E6"/>
    <w:rsid w:val="00ED6D4A"/>
    <w:rsid w:val="00ED6E42"/>
    <w:rsid w:val="00ED7136"/>
    <w:rsid w:val="00ED738C"/>
    <w:rsid w:val="00ED7411"/>
    <w:rsid w:val="00ED7918"/>
    <w:rsid w:val="00ED7FD3"/>
    <w:rsid w:val="00EE078B"/>
    <w:rsid w:val="00EE182A"/>
    <w:rsid w:val="00EE296F"/>
    <w:rsid w:val="00EE3663"/>
    <w:rsid w:val="00EE41C4"/>
    <w:rsid w:val="00EE41E8"/>
    <w:rsid w:val="00EE4A40"/>
    <w:rsid w:val="00EE68D2"/>
    <w:rsid w:val="00EE76A9"/>
    <w:rsid w:val="00EE799E"/>
    <w:rsid w:val="00EE7C7E"/>
    <w:rsid w:val="00EE7CA8"/>
    <w:rsid w:val="00EE7FA7"/>
    <w:rsid w:val="00EF1093"/>
    <w:rsid w:val="00EF1FCB"/>
    <w:rsid w:val="00EF21C3"/>
    <w:rsid w:val="00EF2E6B"/>
    <w:rsid w:val="00EF58AE"/>
    <w:rsid w:val="00EF6091"/>
    <w:rsid w:val="00EF614C"/>
    <w:rsid w:val="00EF6CC4"/>
    <w:rsid w:val="00F0030E"/>
    <w:rsid w:val="00F00405"/>
    <w:rsid w:val="00F00A92"/>
    <w:rsid w:val="00F00CD1"/>
    <w:rsid w:val="00F01CCA"/>
    <w:rsid w:val="00F01E6B"/>
    <w:rsid w:val="00F01F5A"/>
    <w:rsid w:val="00F0241C"/>
    <w:rsid w:val="00F04091"/>
    <w:rsid w:val="00F049CD"/>
    <w:rsid w:val="00F05759"/>
    <w:rsid w:val="00F074DA"/>
    <w:rsid w:val="00F07FDE"/>
    <w:rsid w:val="00F10CB9"/>
    <w:rsid w:val="00F110D5"/>
    <w:rsid w:val="00F121D1"/>
    <w:rsid w:val="00F12351"/>
    <w:rsid w:val="00F15515"/>
    <w:rsid w:val="00F1567B"/>
    <w:rsid w:val="00F16739"/>
    <w:rsid w:val="00F16DE2"/>
    <w:rsid w:val="00F17C5F"/>
    <w:rsid w:val="00F200EF"/>
    <w:rsid w:val="00F2052B"/>
    <w:rsid w:val="00F210C7"/>
    <w:rsid w:val="00F213FF"/>
    <w:rsid w:val="00F2260F"/>
    <w:rsid w:val="00F2294B"/>
    <w:rsid w:val="00F242AD"/>
    <w:rsid w:val="00F247F2"/>
    <w:rsid w:val="00F24AF9"/>
    <w:rsid w:val="00F252A8"/>
    <w:rsid w:val="00F25614"/>
    <w:rsid w:val="00F2608D"/>
    <w:rsid w:val="00F2619B"/>
    <w:rsid w:val="00F265F7"/>
    <w:rsid w:val="00F27A9C"/>
    <w:rsid w:val="00F27C15"/>
    <w:rsid w:val="00F27FA6"/>
    <w:rsid w:val="00F30B70"/>
    <w:rsid w:val="00F30C74"/>
    <w:rsid w:val="00F328D6"/>
    <w:rsid w:val="00F33DC8"/>
    <w:rsid w:val="00F34350"/>
    <w:rsid w:val="00F34444"/>
    <w:rsid w:val="00F34F36"/>
    <w:rsid w:val="00F360A6"/>
    <w:rsid w:val="00F36F33"/>
    <w:rsid w:val="00F3726C"/>
    <w:rsid w:val="00F4065A"/>
    <w:rsid w:val="00F40F19"/>
    <w:rsid w:val="00F41056"/>
    <w:rsid w:val="00F4275C"/>
    <w:rsid w:val="00F45693"/>
    <w:rsid w:val="00F46841"/>
    <w:rsid w:val="00F46A3C"/>
    <w:rsid w:val="00F47983"/>
    <w:rsid w:val="00F47C8B"/>
    <w:rsid w:val="00F506DF"/>
    <w:rsid w:val="00F51F04"/>
    <w:rsid w:val="00F52339"/>
    <w:rsid w:val="00F52686"/>
    <w:rsid w:val="00F5277A"/>
    <w:rsid w:val="00F532E8"/>
    <w:rsid w:val="00F537FF"/>
    <w:rsid w:val="00F53860"/>
    <w:rsid w:val="00F54405"/>
    <w:rsid w:val="00F560FE"/>
    <w:rsid w:val="00F605B6"/>
    <w:rsid w:val="00F6111C"/>
    <w:rsid w:val="00F613EC"/>
    <w:rsid w:val="00F614C0"/>
    <w:rsid w:val="00F61647"/>
    <w:rsid w:val="00F61F5F"/>
    <w:rsid w:val="00F623D2"/>
    <w:rsid w:val="00F64010"/>
    <w:rsid w:val="00F657CF"/>
    <w:rsid w:val="00F66A00"/>
    <w:rsid w:val="00F70CD3"/>
    <w:rsid w:val="00F713A3"/>
    <w:rsid w:val="00F719B0"/>
    <w:rsid w:val="00F71A8F"/>
    <w:rsid w:val="00F72AAE"/>
    <w:rsid w:val="00F73E5A"/>
    <w:rsid w:val="00F75330"/>
    <w:rsid w:val="00F76410"/>
    <w:rsid w:val="00F76BD9"/>
    <w:rsid w:val="00F80318"/>
    <w:rsid w:val="00F80703"/>
    <w:rsid w:val="00F80948"/>
    <w:rsid w:val="00F80A7F"/>
    <w:rsid w:val="00F81387"/>
    <w:rsid w:val="00F81E3D"/>
    <w:rsid w:val="00F8214F"/>
    <w:rsid w:val="00F822E3"/>
    <w:rsid w:val="00F82866"/>
    <w:rsid w:val="00F83C86"/>
    <w:rsid w:val="00F84421"/>
    <w:rsid w:val="00F8449B"/>
    <w:rsid w:val="00F84AB3"/>
    <w:rsid w:val="00F84D8D"/>
    <w:rsid w:val="00F85691"/>
    <w:rsid w:val="00F87032"/>
    <w:rsid w:val="00F87094"/>
    <w:rsid w:val="00F87AB3"/>
    <w:rsid w:val="00F913DC"/>
    <w:rsid w:val="00F917FE"/>
    <w:rsid w:val="00F91DDA"/>
    <w:rsid w:val="00F921E0"/>
    <w:rsid w:val="00F9397A"/>
    <w:rsid w:val="00F93A37"/>
    <w:rsid w:val="00F94182"/>
    <w:rsid w:val="00F944D9"/>
    <w:rsid w:val="00F94DB3"/>
    <w:rsid w:val="00F952D2"/>
    <w:rsid w:val="00F9606C"/>
    <w:rsid w:val="00F964B8"/>
    <w:rsid w:val="00F96500"/>
    <w:rsid w:val="00FA036E"/>
    <w:rsid w:val="00FA03EB"/>
    <w:rsid w:val="00FA1660"/>
    <w:rsid w:val="00FA2C70"/>
    <w:rsid w:val="00FA3F80"/>
    <w:rsid w:val="00FA413A"/>
    <w:rsid w:val="00FA4144"/>
    <w:rsid w:val="00FA447A"/>
    <w:rsid w:val="00FA4A40"/>
    <w:rsid w:val="00FA4DDF"/>
    <w:rsid w:val="00FA5208"/>
    <w:rsid w:val="00FA59E5"/>
    <w:rsid w:val="00FA68DC"/>
    <w:rsid w:val="00FA6E7F"/>
    <w:rsid w:val="00FA7114"/>
    <w:rsid w:val="00FB0826"/>
    <w:rsid w:val="00FB15C5"/>
    <w:rsid w:val="00FB2379"/>
    <w:rsid w:val="00FB31C3"/>
    <w:rsid w:val="00FB4A7A"/>
    <w:rsid w:val="00FB4B8A"/>
    <w:rsid w:val="00FB4F61"/>
    <w:rsid w:val="00FB5152"/>
    <w:rsid w:val="00FB59FD"/>
    <w:rsid w:val="00FB680E"/>
    <w:rsid w:val="00FC0065"/>
    <w:rsid w:val="00FC2368"/>
    <w:rsid w:val="00FC3AEE"/>
    <w:rsid w:val="00FC6238"/>
    <w:rsid w:val="00FC78AD"/>
    <w:rsid w:val="00FD0D70"/>
    <w:rsid w:val="00FD1E00"/>
    <w:rsid w:val="00FD1EA9"/>
    <w:rsid w:val="00FD24AA"/>
    <w:rsid w:val="00FD33FC"/>
    <w:rsid w:val="00FD3730"/>
    <w:rsid w:val="00FD3A9B"/>
    <w:rsid w:val="00FD3ADE"/>
    <w:rsid w:val="00FD3B08"/>
    <w:rsid w:val="00FD436C"/>
    <w:rsid w:val="00FD4806"/>
    <w:rsid w:val="00FD4BA4"/>
    <w:rsid w:val="00FD534E"/>
    <w:rsid w:val="00FD56C7"/>
    <w:rsid w:val="00FD5CBB"/>
    <w:rsid w:val="00FD5FC0"/>
    <w:rsid w:val="00FD648D"/>
    <w:rsid w:val="00FD6B74"/>
    <w:rsid w:val="00FD70AE"/>
    <w:rsid w:val="00FD70E5"/>
    <w:rsid w:val="00FE002E"/>
    <w:rsid w:val="00FE04B0"/>
    <w:rsid w:val="00FE04EB"/>
    <w:rsid w:val="00FE2398"/>
    <w:rsid w:val="00FE2F15"/>
    <w:rsid w:val="00FE515A"/>
    <w:rsid w:val="00FE5624"/>
    <w:rsid w:val="00FE5D2C"/>
    <w:rsid w:val="00FE5FBF"/>
    <w:rsid w:val="00FE6C25"/>
    <w:rsid w:val="00FF000F"/>
    <w:rsid w:val="00FF033A"/>
    <w:rsid w:val="00FF035A"/>
    <w:rsid w:val="00FF0964"/>
    <w:rsid w:val="00FF0CD0"/>
    <w:rsid w:val="00FF1448"/>
    <w:rsid w:val="00FF16F2"/>
    <w:rsid w:val="00FF1D24"/>
    <w:rsid w:val="00FF2A3C"/>
    <w:rsid w:val="00FF2B42"/>
    <w:rsid w:val="00FF3B7F"/>
    <w:rsid w:val="00FF6260"/>
    <w:rsid w:val="00FF6822"/>
    <w:rsid w:val="00FF6922"/>
    <w:rsid w:val="00FF73D0"/>
    <w:rsid w:val="01EC3F3E"/>
    <w:rsid w:val="088190D0"/>
    <w:rsid w:val="0FA5B070"/>
    <w:rsid w:val="0FDC08DB"/>
    <w:rsid w:val="11295493"/>
    <w:rsid w:val="14D5A090"/>
    <w:rsid w:val="17124F94"/>
    <w:rsid w:val="1755B173"/>
    <w:rsid w:val="19157C9F"/>
    <w:rsid w:val="19D88409"/>
    <w:rsid w:val="1A928BB7"/>
    <w:rsid w:val="1CEFF1BD"/>
    <w:rsid w:val="1DD1CBDA"/>
    <w:rsid w:val="243C2A3B"/>
    <w:rsid w:val="25EB99CE"/>
    <w:rsid w:val="320AFB50"/>
    <w:rsid w:val="34B8A9D4"/>
    <w:rsid w:val="376FBA12"/>
    <w:rsid w:val="39FD2257"/>
    <w:rsid w:val="3DBA60F8"/>
    <w:rsid w:val="3E8E3440"/>
    <w:rsid w:val="41147149"/>
    <w:rsid w:val="416A703E"/>
    <w:rsid w:val="4A8C8970"/>
    <w:rsid w:val="4EBEF9C7"/>
    <w:rsid w:val="50C9A22D"/>
    <w:rsid w:val="50F6EDAA"/>
    <w:rsid w:val="55D9BF88"/>
    <w:rsid w:val="57A2373E"/>
    <w:rsid w:val="5887D713"/>
    <w:rsid w:val="5B045815"/>
    <w:rsid w:val="5BD97AF7"/>
    <w:rsid w:val="5F52755C"/>
    <w:rsid w:val="62A17198"/>
    <w:rsid w:val="690F462C"/>
    <w:rsid w:val="69ABBA13"/>
    <w:rsid w:val="6BED8D6C"/>
    <w:rsid w:val="6ED72757"/>
    <w:rsid w:val="70FB8CF9"/>
    <w:rsid w:val="7193A0B0"/>
    <w:rsid w:val="75131494"/>
    <w:rsid w:val="75635E82"/>
    <w:rsid w:val="76DD4435"/>
    <w:rsid w:val="799962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2D7AF92"/>
  <w15:docId w15:val="{21546299-C354-46E8-880F-F32112223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qFormat/>
    <w:rsid w:val="005831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spacing w:before="120"/>
      <w:outlineLvl w:val="2"/>
    </w:pPr>
    <w:rPr>
      <w:sz w:val="28"/>
    </w:rPr>
  </w:style>
  <w:style w:type="paragraph" w:styleId="Heading4">
    <w:name w:val="heading 4"/>
    <w:basedOn w:val="Heading3"/>
    <w:next w:val="Normal"/>
    <w:qFormat/>
    <w:rsid w:val="005831DD"/>
    <w:pPr>
      <w:ind w:left="1418" w:hanging="1418"/>
      <w:outlineLvl w:val="3"/>
    </w:pPr>
    <w:rPr>
      <w:sz w:val="24"/>
    </w:rPr>
  </w:style>
  <w:style w:type="paragraph" w:styleId="Heading5">
    <w:name w:val="heading 5"/>
    <w:basedOn w:val="Heading4"/>
    <w:next w:val="Normal"/>
    <w:qFormat/>
    <w:rsid w:val="005831DD"/>
    <w:pPr>
      <w:ind w:left="1701" w:hanging="1701"/>
      <w:outlineLvl w:val="4"/>
    </w:pPr>
    <w:rPr>
      <w:sz w:val="22"/>
    </w:rPr>
  </w:style>
  <w:style w:type="paragraph" w:styleId="Heading6">
    <w:name w:val="heading 6"/>
    <w:basedOn w:val="H6"/>
    <w:next w:val="Normal"/>
    <w:qFormat/>
    <w:rsid w:val="005831DD"/>
    <w:pPr>
      <w:outlineLvl w:val="5"/>
    </w:pPr>
  </w:style>
  <w:style w:type="paragraph" w:styleId="Heading7">
    <w:name w:val="heading 7"/>
    <w:basedOn w:val="H6"/>
    <w:next w:val="Normal"/>
    <w:qFormat/>
    <w:rsid w:val="005831DD"/>
    <w:pPr>
      <w:outlineLvl w:val="6"/>
    </w:pPr>
  </w:style>
  <w:style w:type="paragraph" w:styleId="Heading8">
    <w:name w:val="heading 8"/>
    <w:basedOn w:val="Heading1"/>
    <w:next w:val="Normal"/>
    <w:qFormat/>
    <w:rsid w:val="005831DD"/>
    <w:pPr>
      <w:ind w:left="0" w:firstLine="0"/>
      <w:outlineLvl w:val="7"/>
    </w:pPr>
  </w:style>
  <w:style w:type="paragraph" w:styleId="Heading9">
    <w:name w:val="heading 9"/>
    <w:basedOn w:val="Heading8"/>
    <w:next w:val="Normal"/>
    <w:qFormat/>
    <w:rsid w:val="005831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Lista1,?? ??,?????,????"/>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semiHidden/>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
    <w:basedOn w:val="DefaultParagraphFont"/>
    <w:link w:val="Header"/>
    <w:rsid w:val="00C43547"/>
    <w:rPr>
      <w:rFonts w:ascii="Arial" w:hAnsi="Arial"/>
      <w:b/>
      <w:noProof/>
      <w:sz w:val="18"/>
    </w:rPr>
  </w:style>
  <w:style w:type="character" w:customStyle="1" w:styleId="THChar">
    <w:name w:val="TH Char"/>
    <w:link w:val="TH"/>
    <w:rsid w:val="00AB6F48"/>
    <w:rPr>
      <w:rFonts w:ascii="Arial" w:hAnsi="Arial"/>
      <w:b/>
      <w:lang w:val="en-GB"/>
    </w:rPr>
  </w:style>
  <w:style w:type="character" w:customStyle="1" w:styleId="TACChar">
    <w:name w:val="TAC Char"/>
    <w:link w:val="TAC"/>
    <w:locked/>
    <w:rsid w:val="00AB6F48"/>
    <w:rPr>
      <w:rFonts w:ascii="Arial" w:hAnsi="Arial"/>
      <w:sz w:val="18"/>
      <w:lang w:val="en-GB"/>
    </w:rPr>
  </w:style>
  <w:style w:type="character" w:customStyle="1" w:styleId="TAHCar">
    <w:name w:val="TAH Car"/>
    <w:link w:val="TAH"/>
    <w:rsid w:val="00AB6F48"/>
    <w:rPr>
      <w:rFonts w:ascii="Arial" w:hAnsi="Arial"/>
      <w:b/>
      <w:sz w:val="18"/>
      <w:lang w:val="en-GB"/>
    </w:rPr>
  </w:style>
  <w:style w:type="character" w:customStyle="1" w:styleId="Heading2Char">
    <w:name w:val="Heading 2 Char"/>
    <w:aliases w:val="H2 Char,h2 Char,DO NOT USE_h2 Char,h21 Char,Heading 2 3GPP Char"/>
    <w:basedOn w:val="DefaultParagraphFont"/>
    <w:link w:val="Heading2"/>
    <w:rsid w:val="00C214B4"/>
    <w:rPr>
      <w:rFonts w:ascii="Arial" w:hAnsi="Arial"/>
      <w:sz w:val="32"/>
      <w:lang w:val="en-GB"/>
    </w:rPr>
  </w:style>
  <w:style w:type="paragraph" w:customStyle="1" w:styleId="NewApplicaL1">
    <w:name w:val="NewApplica_L1"/>
    <w:basedOn w:val="Normal"/>
    <w:next w:val="BodyText"/>
    <w:rsid w:val="00FB15C5"/>
    <w:pPr>
      <w:widowControl w:val="0"/>
      <w:numPr>
        <w:numId w:val="46"/>
      </w:numPr>
      <w:overflowPunct/>
      <w:autoSpaceDE/>
      <w:autoSpaceDN/>
      <w:adjustRightInd/>
      <w:spacing w:after="240" w:line="360" w:lineRule="auto"/>
      <w:jc w:val="both"/>
      <w:textAlignment w:val="auto"/>
      <w:outlineLvl w:val="0"/>
    </w:pPr>
    <w:rPr>
      <w:rFonts w:eastAsia="DengXian"/>
      <w:sz w:val="24"/>
      <w:lang w:val="en-US"/>
    </w:rPr>
  </w:style>
  <w:style w:type="paragraph" w:customStyle="1" w:styleId="NewApplicaL2">
    <w:name w:val="NewApplica_L2"/>
    <w:basedOn w:val="NewApplicaL1"/>
    <w:next w:val="BodyText"/>
    <w:rsid w:val="00FB15C5"/>
    <w:pPr>
      <w:widowControl/>
      <w:numPr>
        <w:ilvl w:val="1"/>
      </w:numPr>
      <w:outlineLvl w:val="1"/>
    </w:pPr>
  </w:style>
  <w:style w:type="paragraph" w:customStyle="1" w:styleId="NewApplicaL3">
    <w:name w:val="NewApplica_L3"/>
    <w:basedOn w:val="NewApplicaL2"/>
    <w:next w:val="BodyText"/>
    <w:rsid w:val="00FB15C5"/>
    <w:pPr>
      <w:numPr>
        <w:ilvl w:val="2"/>
      </w:numPr>
      <w:outlineLvl w:val="2"/>
    </w:pPr>
  </w:style>
  <w:style w:type="paragraph" w:customStyle="1" w:styleId="NewApplicaL4">
    <w:name w:val="NewApplica_L4"/>
    <w:basedOn w:val="NewApplicaL3"/>
    <w:next w:val="BodyText"/>
    <w:rsid w:val="00FB15C5"/>
    <w:pPr>
      <w:numPr>
        <w:ilvl w:val="3"/>
      </w:numPr>
      <w:spacing w:line="240" w:lineRule="auto"/>
      <w:jc w:val="left"/>
      <w:outlineLvl w:val="3"/>
    </w:pPr>
  </w:style>
  <w:style w:type="paragraph" w:customStyle="1" w:styleId="NewApplicaL5">
    <w:name w:val="NewApplica_L5"/>
    <w:basedOn w:val="NewApplicaL4"/>
    <w:next w:val="BodyText"/>
    <w:rsid w:val="00FB15C5"/>
    <w:pPr>
      <w:numPr>
        <w:ilvl w:val="4"/>
      </w:numPr>
      <w:outlineLvl w:val="4"/>
    </w:pPr>
  </w:style>
  <w:style w:type="paragraph" w:customStyle="1" w:styleId="NewApplicaL6">
    <w:name w:val="NewApplica_L6"/>
    <w:basedOn w:val="NewApplicaL5"/>
    <w:next w:val="BodyText"/>
    <w:rsid w:val="00FB15C5"/>
    <w:pPr>
      <w:numPr>
        <w:ilvl w:val="5"/>
      </w:numPr>
      <w:outlineLvl w:val="5"/>
    </w:pPr>
  </w:style>
  <w:style w:type="paragraph" w:customStyle="1" w:styleId="NewApplicaL7">
    <w:name w:val="NewApplica_L7"/>
    <w:basedOn w:val="NewApplicaL6"/>
    <w:next w:val="BodyText"/>
    <w:rsid w:val="00FB15C5"/>
    <w:pPr>
      <w:numPr>
        <w:ilvl w:val="6"/>
      </w:numPr>
      <w:outlineLvl w:val="6"/>
    </w:pPr>
  </w:style>
  <w:style w:type="paragraph" w:customStyle="1" w:styleId="NewApplicaL8">
    <w:name w:val="NewApplica_L8"/>
    <w:basedOn w:val="NewApplicaL7"/>
    <w:next w:val="BodyText"/>
    <w:rsid w:val="00FB15C5"/>
    <w:pPr>
      <w:numPr>
        <w:ilvl w:val="7"/>
      </w:numPr>
      <w:outlineLvl w:val="7"/>
    </w:pPr>
  </w:style>
  <w:style w:type="paragraph" w:customStyle="1" w:styleId="NewApplicaL9">
    <w:name w:val="NewApplica_L9"/>
    <w:basedOn w:val="NewApplicaL8"/>
    <w:next w:val="BodyText"/>
    <w:rsid w:val="00FB15C5"/>
    <w:pPr>
      <w:numPr>
        <w:ilvl w:val="8"/>
      </w:numPr>
      <w:outlineLvl w:val="8"/>
    </w:pPr>
  </w:style>
  <w:style w:type="paragraph" w:customStyle="1" w:styleId="bullet">
    <w:name w:val="bullet"/>
    <w:basedOn w:val="ListParagraph"/>
    <w:link w:val="bulletChar"/>
    <w:qFormat/>
    <w:rsid w:val="00A3184A"/>
    <w:pPr>
      <w:widowControl w:val="0"/>
      <w:numPr>
        <w:numId w:val="50"/>
      </w:numPr>
      <w:spacing w:after="60"/>
      <w:jc w:val="both"/>
    </w:pPr>
    <w:rPr>
      <w:rFonts w:eastAsia="Times New Roman"/>
      <w:kern w:val="2"/>
      <w:sz w:val="20"/>
      <w:lang w:val="en-GB" w:eastAsia="en-US"/>
    </w:rPr>
  </w:style>
  <w:style w:type="character" w:customStyle="1" w:styleId="bulletChar">
    <w:name w:val="bullet Char"/>
    <w:link w:val="bullet"/>
    <w:rsid w:val="00A3184A"/>
    <w:rPr>
      <w:rFonts w:ascii="Times New Roman" w:eastAsia="Times New Roman" w:hAnsi="Times New Roman"/>
      <w:kern w:val="2"/>
      <w:szCs w:val="24"/>
      <w:lang w:val="en-GB"/>
    </w:rPr>
  </w:style>
  <w:style w:type="character" w:customStyle="1" w:styleId="normaltextrun1">
    <w:name w:val="normaltextrun1"/>
    <w:basedOn w:val="DefaultParagraphFont"/>
    <w:rsid w:val="000F7F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0020981">
      <w:bodyDiv w:val="1"/>
      <w:marLeft w:val="0"/>
      <w:marRight w:val="0"/>
      <w:marTop w:val="0"/>
      <w:marBottom w:val="0"/>
      <w:divBdr>
        <w:top w:val="none" w:sz="0" w:space="0" w:color="auto"/>
        <w:left w:val="none" w:sz="0" w:space="0" w:color="auto"/>
        <w:bottom w:val="none" w:sz="0" w:space="0" w:color="auto"/>
        <w:right w:val="none" w:sz="0" w:space="0" w:color="auto"/>
      </w:divBdr>
      <w:divsChild>
        <w:div w:id="352220919">
          <w:marLeft w:val="1080"/>
          <w:marRight w:val="0"/>
          <w:marTop w:val="0"/>
          <w:marBottom w:val="120"/>
          <w:divBdr>
            <w:top w:val="none" w:sz="0" w:space="0" w:color="auto"/>
            <w:left w:val="none" w:sz="0" w:space="0" w:color="auto"/>
            <w:bottom w:val="none" w:sz="0" w:space="0" w:color="auto"/>
            <w:right w:val="none" w:sz="0" w:space="0" w:color="auto"/>
          </w:divBdr>
        </w:div>
        <w:div w:id="716659789">
          <w:marLeft w:val="720"/>
          <w:marRight w:val="0"/>
          <w:marTop w:val="0"/>
          <w:marBottom w:val="120"/>
          <w:divBdr>
            <w:top w:val="none" w:sz="0" w:space="0" w:color="auto"/>
            <w:left w:val="none" w:sz="0" w:space="0" w:color="auto"/>
            <w:bottom w:val="none" w:sz="0" w:space="0" w:color="auto"/>
            <w:right w:val="none" w:sz="0" w:space="0" w:color="auto"/>
          </w:divBdr>
        </w:div>
        <w:div w:id="927887285">
          <w:marLeft w:val="1080"/>
          <w:marRight w:val="0"/>
          <w:marTop w:val="0"/>
          <w:marBottom w:val="120"/>
          <w:divBdr>
            <w:top w:val="none" w:sz="0" w:space="0" w:color="auto"/>
            <w:left w:val="none" w:sz="0" w:space="0" w:color="auto"/>
            <w:bottom w:val="none" w:sz="0" w:space="0" w:color="auto"/>
            <w:right w:val="none" w:sz="0" w:space="0" w:color="auto"/>
          </w:divBdr>
        </w:div>
        <w:div w:id="1326739350">
          <w:marLeft w:val="720"/>
          <w:marRight w:val="0"/>
          <w:marTop w:val="0"/>
          <w:marBottom w:val="120"/>
          <w:divBdr>
            <w:top w:val="none" w:sz="0" w:space="0" w:color="auto"/>
            <w:left w:val="none" w:sz="0" w:space="0" w:color="auto"/>
            <w:bottom w:val="none" w:sz="0" w:space="0" w:color="auto"/>
            <w:right w:val="none" w:sz="0" w:space="0" w:color="auto"/>
          </w:divBdr>
        </w:div>
        <w:div w:id="1338508062">
          <w:marLeft w:val="720"/>
          <w:marRight w:val="0"/>
          <w:marTop w:val="0"/>
          <w:marBottom w:val="120"/>
          <w:divBdr>
            <w:top w:val="none" w:sz="0" w:space="0" w:color="auto"/>
            <w:left w:val="none" w:sz="0" w:space="0" w:color="auto"/>
            <w:bottom w:val="none" w:sz="0" w:space="0" w:color="auto"/>
            <w:right w:val="none" w:sz="0" w:space="0" w:color="auto"/>
          </w:divBdr>
        </w:div>
        <w:div w:id="1750925435">
          <w:marLeft w:val="720"/>
          <w:marRight w:val="0"/>
          <w:marTop w:val="0"/>
          <w:marBottom w:val="120"/>
          <w:divBdr>
            <w:top w:val="none" w:sz="0" w:space="0" w:color="auto"/>
            <w:left w:val="none" w:sz="0" w:space="0" w:color="auto"/>
            <w:bottom w:val="none" w:sz="0" w:space="0" w:color="auto"/>
            <w:right w:val="none" w:sz="0" w:space="0" w:color="auto"/>
          </w:divBdr>
        </w:div>
      </w:divsChild>
    </w:div>
    <w:div w:id="277176378">
      <w:bodyDiv w:val="1"/>
      <w:marLeft w:val="0"/>
      <w:marRight w:val="0"/>
      <w:marTop w:val="0"/>
      <w:marBottom w:val="0"/>
      <w:divBdr>
        <w:top w:val="none" w:sz="0" w:space="0" w:color="auto"/>
        <w:left w:val="none" w:sz="0" w:space="0" w:color="auto"/>
        <w:bottom w:val="none" w:sz="0" w:space="0" w:color="auto"/>
        <w:right w:val="none" w:sz="0" w:space="0" w:color="auto"/>
      </w:divBdr>
    </w:div>
    <w:div w:id="322896028">
      <w:bodyDiv w:val="1"/>
      <w:marLeft w:val="0"/>
      <w:marRight w:val="0"/>
      <w:marTop w:val="0"/>
      <w:marBottom w:val="0"/>
      <w:divBdr>
        <w:top w:val="none" w:sz="0" w:space="0" w:color="auto"/>
        <w:left w:val="none" w:sz="0" w:space="0" w:color="auto"/>
        <w:bottom w:val="none" w:sz="0" w:space="0" w:color="auto"/>
        <w:right w:val="none" w:sz="0" w:space="0" w:color="auto"/>
      </w:divBdr>
    </w:div>
    <w:div w:id="333651410">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2558484">
      <w:bodyDiv w:val="1"/>
      <w:marLeft w:val="0"/>
      <w:marRight w:val="0"/>
      <w:marTop w:val="0"/>
      <w:marBottom w:val="0"/>
      <w:divBdr>
        <w:top w:val="none" w:sz="0" w:space="0" w:color="auto"/>
        <w:left w:val="none" w:sz="0" w:space="0" w:color="auto"/>
        <w:bottom w:val="none" w:sz="0" w:space="0" w:color="auto"/>
        <w:right w:val="none" w:sz="0" w:space="0" w:color="auto"/>
      </w:divBdr>
      <w:divsChild>
        <w:div w:id="116027142">
          <w:marLeft w:val="1080"/>
          <w:marRight w:val="0"/>
          <w:marTop w:val="0"/>
          <w:marBottom w:val="120"/>
          <w:divBdr>
            <w:top w:val="none" w:sz="0" w:space="0" w:color="auto"/>
            <w:left w:val="none" w:sz="0" w:space="0" w:color="auto"/>
            <w:bottom w:val="none" w:sz="0" w:space="0" w:color="auto"/>
            <w:right w:val="none" w:sz="0" w:space="0" w:color="auto"/>
          </w:divBdr>
        </w:div>
        <w:div w:id="477840372">
          <w:marLeft w:val="720"/>
          <w:marRight w:val="0"/>
          <w:marTop w:val="0"/>
          <w:marBottom w:val="120"/>
          <w:divBdr>
            <w:top w:val="none" w:sz="0" w:space="0" w:color="auto"/>
            <w:left w:val="none" w:sz="0" w:space="0" w:color="auto"/>
            <w:bottom w:val="none" w:sz="0" w:space="0" w:color="auto"/>
            <w:right w:val="none" w:sz="0" w:space="0" w:color="auto"/>
          </w:divBdr>
        </w:div>
        <w:div w:id="710810913">
          <w:marLeft w:val="1080"/>
          <w:marRight w:val="0"/>
          <w:marTop w:val="0"/>
          <w:marBottom w:val="120"/>
          <w:divBdr>
            <w:top w:val="none" w:sz="0" w:space="0" w:color="auto"/>
            <w:left w:val="none" w:sz="0" w:space="0" w:color="auto"/>
            <w:bottom w:val="none" w:sz="0" w:space="0" w:color="auto"/>
            <w:right w:val="none" w:sz="0" w:space="0" w:color="auto"/>
          </w:divBdr>
        </w:div>
        <w:div w:id="744111755">
          <w:marLeft w:val="720"/>
          <w:marRight w:val="0"/>
          <w:marTop w:val="0"/>
          <w:marBottom w:val="120"/>
          <w:divBdr>
            <w:top w:val="none" w:sz="0" w:space="0" w:color="auto"/>
            <w:left w:val="none" w:sz="0" w:space="0" w:color="auto"/>
            <w:bottom w:val="none" w:sz="0" w:space="0" w:color="auto"/>
            <w:right w:val="none" w:sz="0" w:space="0" w:color="auto"/>
          </w:divBdr>
        </w:div>
        <w:div w:id="1326978718">
          <w:marLeft w:val="720"/>
          <w:marRight w:val="0"/>
          <w:marTop w:val="0"/>
          <w:marBottom w:val="120"/>
          <w:divBdr>
            <w:top w:val="none" w:sz="0" w:space="0" w:color="auto"/>
            <w:left w:val="none" w:sz="0" w:space="0" w:color="auto"/>
            <w:bottom w:val="none" w:sz="0" w:space="0" w:color="auto"/>
            <w:right w:val="none" w:sz="0" w:space="0" w:color="auto"/>
          </w:divBdr>
        </w:div>
        <w:div w:id="1830710333">
          <w:marLeft w:val="720"/>
          <w:marRight w:val="0"/>
          <w:marTop w:val="0"/>
          <w:marBottom w:val="120"/>
          <w:divBdr>
            <w:top w:val="none" w:sz="0" w:space="0" w:color="auto"/>
            <w:left w:val="none" w:sz="0" w:space="0" w:color="auto"/>
            <w:bottom w:val="none" w:sz="0" w:space="0" w:color="auto"/>
            <w:right w:val="none" w:sz="0" w:space="0" w:color="auto"/>
          </w:divBdr>
        </w:div>
      </w:divsChild>
    </w:div>
    <w:div w:id="457842007">
      <w:bodyDiv w:val="1"/>
      <w:marLeft w:val="0"/>
      <w:marRight w:val="0"/>
      <w:marTop w:val="0"/>
      <w:marBottom w:val="0"/>
      <w:divBdr>
        <w:top w:val="none" w:sz="0" w:space="0" w:color="auto"/>
        <w:left w:val="none" w:sz="0" w:space="0" w:color="auto"/>
        <w:bottom w:val="none" w:sz="0" w:space="0" w:color="auto"/>
        <w:right w:val="none" w:sz="0" w:space="0" w:color="auto"/>
      </w:divBdr>
      <w:divsChild>
        <w:div w:id="887573610">
          <w:marLeft w:val="806"/>
          <w:marRight w:val="0"/>
          <w:marTop w:val="0"/>
          <w:marBottom w:val="120"/>
          <w:divBdr>
            <w:top w:val="none" w:sz="0" w:space="0" w:color="auto"/>
            <w:left w:val="none" w:sz="0" w:space="0" w:color="auto"/>
            <w:bottom w:val="none" w:sz="0" w:space="0" w:color="auto"/>
            <w:right w:val="none" w:sz="0" w:space="0" w:color="auto"/>
          </w:divBdr>
        </w:div>
        <w:div w:id="1684740996">
          <w:marLeft w:val="806"/>
          <w:marRight w:val="0"/>
          <w:marTop w:val="0"/>
          <w:marBottom w:val="120"/>
          <w:divBdr>
            <w:top w:val="none" w:sz="0" w:space="0" w:color="auto"/>
            <w:left w:val="none" w:sz="0" w:space="0" w:color="auto"/>
            <w:bottom w:val="none" w:sz="0" w:space="0" w:color="auto"/>
            <w:right w:val="none" w:sz="0" w:space="0" w:color="auto"/>
          </w:divBdr>
        </w:div>
      </w:divsChild>
    </w:div>
    <w:div w:id="460995666">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3321289">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21168846">
      <w:bodyDiv w:val="1"/>
      <w:marLeft w:val="0"/>
      <w:marRight w:val="0"/>
      <w:marTop w:val="0"/>
      <w:marBottom w:val="0"/>
      <w:divBdr>
        <w:top w:val="none" w:sz="0" w:space="0" w:color="auto"/>
        <w:left w:val="none" w:sz="0" w:space="0" w:color="auto"/>
        <w:bottom w:val="none" w:sz="0" w:space="0" w:color="auto"/>
        <w:right w:val="none" w:sz="0" w:space="0" w:color="auto"/>
      </w:divBdr>
      <w:divsChild>
        <w:div w:id="559636577">
          <w:marLeft w:val="1166"/>
          <w:marRight w:val="0"/>
          <w:marTop w:val="0"/>
          <w:marBottom w:val="0"/>
          <w:divBdr>
            <w:top w:val="none" w:sz="0" w:space="0" w:color="auto"/>
            <w:left w:val="none" w:sz="0" w:space="0" w:color="auto"/>
            <w:bottom w:val="none" w:sz="0" w:space="0" w:color="auto"/>
            <w:right w:val="none" w:sz="0" w:space="0" w:color="auto"/>
          </w:divBdr>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9007328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8101104">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1807488">
      <w:bodyDiv w:val="1"/>
      <w:marLeft w:val="0"/>
      <w:marRight w:val="0"/>
      <w:marTop w:val="0"/>
      <w:marBottom w:val="0"/>
      <w:divBdr>
        <w:top w:val="none" w:sz="0" w:space="0" w:color="auto"/>
        <w:left w:val="none" w:sz="0" w:space="0" w:color="auto"/>
        <w:bottom w:val="none" w:sz="0" w:space="0" w:color="auto"/>
        <w:right w:val="none" w:sz="0" w:space="0" w:color="auto"/>
      </w:divBdr>
      <w:divsChild>
        <w:div w:id="154415807">
          <w:marLeft w:val="1166"/>
          <w:marRight w:val="0"/>
          <w:marTop w:val="0"/>
          <w:marBottom w:val="0"/>
          <w:divBdr>
            <w:top w:val="none" w:sz="0" w:space="0" w:color="auto"/>
            <w:left w:val="none" w:sz="0" w:space="0" w:color="auto"/>
            <w:bottom w:val="none" w:sz="0" w:space="0" w:color="auto"/>
            <w:right w:val="none" w:sz="0" w:space="0" w:color="auto"/>
          </w:divBdr>
        </w:div>
        <w:div w:id="195192988">
          <w:marLeft w:val="547"/>
          <w:marRight w:val="0"/>
          <w:marTop w:val="0"/>
          <w:marBottom w:val="0"/>
          <w:divBdr>
            <w:top w:val="none" w:sz="0" w:space="0" w:color="auto"/>
            <w:left w:val="none" w:sz="0" w:space="0" w:color="auto"/>
            <w:bottom w:val="none" w:sz="0" w:space="0" w:color="auto"/>
            <w:right w:val="none" w:sz="0" w:space="0" w:color="auto"/>
          </w:divBdr>
        </w:div>
        <w:div w:id="339770958">
          <w:marLeft w:val="2520"/>
          <w:marRight w:val="0"/>
          <w:marTop w:val="0"/>
          <w:marBottom w:val="0"/>
          <w:divBdr>
            <w:top w:val="none" w:sz="0" w:space="0" w:color="auto"/>
            <w:left w:val="none" w:sz="0" w:space="0" w:color="auto"/>
            <w:bottom w:val="none" w:sz="0" w:space="0" w:color="auto"/>
            <w:right w:val="none" w:sz="0" w:space="0" w:color="auto"/>
          </w:divBdr>
        </w:div>
        <w:div w:id="764157152">
          <w:marLeft w:val="547"/>
          <w:marRight w:val="0"/>
          <w:marTop w:val="0"/>
          <w:marBottom w:val="0"/>
          <w:divBdr>
            <w:top w:val="none" w:sz="0" w:space="0" w:color="auto"/>
            <w:left w:val="none" w:sz="0" w:space="0" w:color="auto"/>
            <w:bottom w:val="none" w:sz="0" w:space="0" w:color="auto"/>
            <w:right w:val="none" w:sz="0" w:space="0" w:color="auto"/>
          </w:divBdr>
        </w:div>
        <w:div w:id="845554572">
          <w:marLeft w:val="2520"/>
          <w:marRight w:val="0"/>
          <w:marTop w:val="0"/>
          <w:marBottom w:val="0"/>
          <w:divBdr>
            <w:top w:val="none" w:sz="0" w:space="0" w:color="auto"/>
            <w:left w:val="none" w:sz="0" w:space="0" w:color="auto"/>
            <w:bottom w:val="none" w:sz="0" w:space="0" w:color="auto"/>
            <w:right w:val="none" w:sz="0" w:space="0" w:color="auto"/>
          </w:divBdr>
        </w:div>
        <w:div w:id="1334258866">
          <w:marLeft w:val="1800"/>
          <w:marRight w:val="0"/>
          <w:marTop w:val="0"/>
          <w:marBottom w:val="0"/>
          <w:divBdr>
            <w:top w:val="none" w:sz="0" w:space="0" w:color="auto"/>
            <w:left w:val="none" w:sz="0" w:space="0" w:color="auto"/>
            <w:bottom w:val="none" w:sz="0" w:space="0" w:color="auto"/>
            <w:right w:val="none" w:sz="0" w:space="0" w:color="auto"/>
          </w:divBdr>
        </w:div>
        <w:div w:id="1450078919">
          <w:marLeft w:val="2520"/>
          <w:marRight w:val="0"/>
          <w:marTop w:val="0"/>
          <w:marBottom w:val="0"/>
          <w:divBdr>
            <w:top w:val="none" w:sz="0" w:space="0" w:color="auto"/>
            <w:left w:val="none" w:sz="0" w:space="0" w:color="auto"/>
            <w:bottom w:val="none" w:sz="0" w:space="0" w:color="auto"/>
            <w:right w:val="none" w:sz="0" w:space="0" w:color="auto"/>
          </w:divBdr>
        </w:div>
        <w:div w:id="1574468032">
          <w:marLeft w:val="1166"/>
          <w:marRight w:val="0"/>
          <w:marTop w:val="0"/>
          <w:marBottom w:val="0"/>
          <w:divBdr>
            <w:top w:val="none" w:sz="0" w:space="0" w:color="auto"/>
            <w:left w:val="none" w:sz="0" w:space="0" w:color="auto"/>
            <w:bottom w:val="none" w:sz="0" w:space="0" w:color="auto"/>
            <w:right w:val="none" w:sz="0" w:space="0" w:color="auto"/>
          </w:divBdr>
        </w:div>
        <w:div w:id="1604149264">
          <w:marLeft w:val="1800"/>
          <w:marRight w:val="0"/>
          <w:marTop w:val="0"/>
          <w:marBottom w:val="0"/>
          <w:divBdr>
            <w:top w:val="none" w:sz="0" w:space="0" w:color="auto"/>
            <w:left w:val="none" w:sz="0" w:space="0" w:color="auto"/>
            <w:bottom w:val="none" w:sz="0" w:space="0" w:color="auto"/>
            <w:right w:val="none" w:sz="0" w:space="0" w:color="auto"/>
          </w:divBdr>
        </w:div>
        <w:div w:id="2058815657">
          <w:marLeft w:val="1800"/>
          <w:marRight w:val="0"/>
          <w:marTop w:val="0"/>
          <w:marBottom w:val="0"/>
          <w:divBdr>
            <w:top w:val="none" w:sz="0" w:space="0" w:color="auto"/>
            <w:left w:val="none" w:sz="0" w:space="0" w:color="auto"/>
            <w:bottom w:val="none" w:sz="0" w:space="0" w:color="auto"/>
            <w:right w:val="none" w:sz="0" w:space="0" w:color="auto"/>
          </w:divBdr>
        </w:div>
        <w:div w:id="2067951702">
          <w:marLeft w:val="1800"/>
          <w:marRight w:val="0"/>
          <w:marTop w:val="0"/>
          <w:marBottom w:val="0"/>
          <w:divBdr>
            <w:top w:val="none" w:sz="0" w:space="0" w:color="auto"/>
            <w:left w:val="none" w:sz="0" w:space="0" w:color="auto"/>
            <w:bottom w:val="none" w:sz="0" w:space="0" w:color="auto"/>
            <w:right w:val="none" w:sz="0" w:space="0" w:color="auto"/>
          </w:divBdr>
        </w:div>
        <w:div w:id="2117678323">
          <w:marLeft w:val="1166"/>
          <w:marRight w:val="0"/>
          <w:marTop w:val="0"/>
          <w:marBottom w:val="0"/>
          <w:divBdr>
            <w:top w:val="none" w:sz="0" w:space="0" w:color="auto"/>
            <w:left w:val="none" w:sz="0" w:space="0" w:color="auto"/>
            <w:bottom w:val="none" w:sz="0" w:space="0" w:color="auto"/>
            <w:right w:val="none" w:sz="0" w:space="0" w:color="auto"/>
          </w:divBdr>
        </w:div>
      </w:divsChild>
    </w:div>
    <w:div w:id="994603463">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0721232">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40125515">
      <w:bodyDiv w:val="1"/>
      <w:marLeft w:val="0"/>
      <w:marRight w:val="0"/>
      <w:marTop w:val="0"/>
      <w:marBottom w:val="0"/>
      <w:divBdr>
        <w:top w:val="none" w:sz="0" w:space="0" w:color="auto"/>
        <w:left w:val="none" w:sz="0" w:space="0" w:color="auto"/>
        <w:bottom w:val="none" w:sz="0" w:space="0" w:color="auto"/>
        <w:right w:val="none" w:sz="0" w:space="0" w:color="auto"/>
      </w:divBdr>
      <w:divsChild>
        <w:div w:id="2779858">
          <w:marLeft w:val="2520"/>
          <w:marRight w:val="0"/>
          <w:marTop w:val="0"/>
          <w:marBottom w:val="0"/>
          <w:divBdr>
            <w:top w:val="none" w:sz="0" w:space="0" w:color="auto"/>
            <w:left w:val="none" w:sz="0" w:space="0" w:color="auto"/>
            <w:bottom w:val="none" w:sz="0" w:space="0" w:color="auto"/>
            <w:right w:val="none" w:sz="0" w:space="0" w:color="auto"/>
          </w:divBdr>
        </w:div>
        <w:div w:id="27223891">
          <w:marLeft w:val="1166"/>
          <w:marRight w:val="0"/>
          <w:marTop w:val="0"/>
          <w:marBottom w:val="0"/>
          <w:divBdr>
            <w:top w:val="none" w:sz="0" w:space="0" w:color="auto"/>
            <w:left w:val="none" w:sz="0" w:space="0" w:color="auto"/>
            <w:bottom w:val="none" w:sz="0" w:space="0" w:color="auto"/>
            <w:right w:val="none" w:sz="0" w:space="0" w:color="auto"/>
          </w:divBdr>
        </w:div>
        <w:div w:id="89081933">
          <w:marLeft w:val="1166"/>
          <w:marRight w:val="0"/>
          <w:marTop w:val="0"/>
          <w:marBottom w:val="0"/>
          <w:divBdr>
            <w:top w:val="none" w:sz="0" w:space="0" w:color="auto"/>
            <w:left w:val="none" w:sz="0" w:space="0" w:color="auto"/>
            <w:bottom w:val="none" w:sz="0" w:space="0" w:color="auto"/>
            <w:right w:val="none" w:sz="0" w:space="0" w:color="auto"/>
          </w:divBdr>
        </w:div>
        <w:div w:id="420026613">
          <w:marLeft w:val="547"/>
          <w:marRight w:val="0"/>
          <w:marTop w:val="0"/>
          <w:marBottom w:val="0"/>
          <w:divBdr>
            <w:top w:val="none" w:sz="0" w:space="0" w:color="auto"/>
            <w:left w:val="none" w:sz="0" w:space="0" w:color="auto"/>
            <w:bottom w:val="none" w:sz="0" w:space="0" w:color="auto"/>
            <w:right w:val="none" w:sz="0" w:space="0" w:color="auto"/>
          </w:divBdr>
        </w:div>
        <w:div w:id="439229343">
          <w:marLeft w:val="2520"/>
          <w:marRight w:val="0"/>
          <w:marTop w:val="0"/>
          <w:marBottom w:val="0"/>
          <w:divBdr>
            <w:top w:val="none" w:sz="0" w:space="0" w:color="auto"/>
            <w:left w:val="none" w:sz="0" w:space="0" w:color="auto"/>
            <w:bottom w:val="none" w:sz="0" w:space="0" w:color="auto"/>
            <w:right w:val="none" w:sz="0" w:space="0" w:color="auto"/>
          </w:divBdr>
        </w:div>
        <w:div w:id="488596364">
          <w:marLeft w:val="547"/>
          <w:marRight w:val="0"/>
          <w:marTop w:val="0"/>
          <w:marBottom w:val="0"/>
          <w:divBdr>
            <w:top w:val="none" w:sz="0" w:space="0" w:color="auto"/>
            <w:left w:val="none" w:sz="0" w:space="0" w:color="auto"/>
            <w:bottom w:val="none" w:sz="0" w:space="0" w:color="auto"/>
            <w:right w:val="none" w:sz="0" w:space="0" w:color="auto"/>
          </w:divBdr>
        </w:div>
        <w:div w:id="742139126">
          <w:marLeft w:val="1800"/>
          <w:marRight w:val="0"/>
          <w:marTop w:val="0"/>
          <w:marBottom w:val="0"/>
          <w:divBdr>
            <w:top w:val="none" w:sz="0" w:space="0" w:color="auto"/>
            <w:left w:val="none" w:sz="0" w:space="0" w:color="auto"/>
            <w:bottom w:val="none" w:sz="0" w:space="0" w:color="auto"/>
            <w:right w:val="none" w:sz="0" w:space="0" w:color="auto"/>
          </w:divBdr>
        </w:div>
        <w:div w:id="990018400">
          <w:marLeft w:val="1800"/>
          <w:marRight w:val="0"/>
          <w:marTop w:val="0"/>
          <w:marBottom w:val="0"/>
          <w:divBdr>
            <w:top w:val="none" w:sz="0" w:space="0" w:color="auto"/>
            <w:left w:val="none" w:sz="0" w:space="0" w:color="auto"/>
            <w:bottom w:val="none" w:sz="0" w:space="0" w:color="auto"/>
            <w:right w:val="none" w:sz="0" w:space="0" w:color="auto"/>
          </w:divBdr>
        </w:div>
        <w:div w:id="1337264811">
          <w:marLeft w:val="2520"/>
          <w:marRight w:val="0"/>
          <w:marTop w:val="0"/>
          <w:marBottom w:val="0"/>
          <w:divBdr>
            <w:top w:val="none" w:sz="0" w:space="0" w:color="auto"/>
            <w:left w:val="none" w:sz="0" w:space="0" w:color="auto"/>
            <w:bottom w:val="none" w:sz="0" w:space="0" w:color="auto"/>
            <w:right w:val="none" w:sz="0" w:space="0" w:color="auto"/>
          </w:divBdr>
        </w:div>
        <w:div w:id="1351221862">
          <w:marLeft w:val="1800"/>
          <w:marRight w:val="0"/>
          <w:marTop w:val="0"/>
          <w:marBottom w:val="0"/>
          <w:divBdr>
            <w:top w:val="none" w:sz="0" w:space="0" w:color="auto"/>
            <w:left w:val="none" w:sz="0" w:space="0" w:color="auto"/>
            <w:bottom w:val="none" w:sz="0" w:space="0" w:color="auto"/>
            <w:right w:val="none" w:sz="0" w:space="0" w:color="auto"/>
          </w:divBdr>
        </w:div>
        <w:div w:id="1635910366">
          <w:marLeft w:val="1800"/>
          <w:marRight w:val="0"/>
          <w:marTop w:val="0"/>
          <w:marBottom w:val="0"/>
          <w:divBdr>
            <w:top w:val="none" w:sz="0" w:space="0" w:color="auto"/>
            <w:left w:val="none" w:sz="0" w:space="0" w:color="auto"/>
            <w:bottom w:val="none" w:sz="0" w:space="0" w:color="auto"/>
            <w:right w:val="none" w:sz="0" w:space="0" w:color="auto"/>
          </w:divBdr>
        </w:div>
        <w:div w:id="1722440318">
          <w:marLeft w:val="1166"/>
          <w:marRight w:val="0"/>
          <w:marTop w:val="0"/>
          <w:marBottom w:val="0"/>
          <w:divBdr>
            <w:top w:val="none" w:sz="0" w:space="0" w:color="auto"/>
            <w:left w:val="none" w:sz="0" w:space="0" w:color="auto"/>
            <w:bottom w:val="none" w:sz="0" w:space="0" w:color="auto"/>
            <w:right w:val="none" w:sz="0" w:space="0" w:color="auto"/>
          </w:divBdr>
        </w:div>
      </w:divsChild>
    </w:div>
    <w:div w:id="1046105591">
      <w:bodyDiv w:val="1"/>
      <w:marLeft w:val="0"/>
      <w:marRight w:val="0"/>
      <w:marTop w:val="0"/>
      <w:marBottom w:val="0"/>
      <w:divBdr>
        <w:top w:val="none" w:sz="0" w:space="0" w:color="auto"/>
        <w:left w:val="none" w:sz="0" w:space="0" w:color="auto"/>
        <w:bottom w:val="none" w:sz="0" w:space="0" w:color="auto"/>
        <w:right w:val="none" w:sz="0" w:space="0" w:color="auto"/>
      </w:divBdr>
      <w:divsChild>
        <w:div w:id="2146585974">
          <w:marLeft w:val="1166"/>
          <w:marRight w:val="0"/>
          <w:marTop w:val="0"/>
          <w:marBottom w:val="0"/>
          <w:divBdr>
            <w:top w:val="none" w:sz="0" w:space="0" w:color="auto"/>
            <w:left w:val="none" w:sz="0" w:space="0" w:color="auto"/>
            <w:bottom w:val="none" w:sz="0" w:space="0" w:color="auto"/>
            <w:right w:val="none" w:sz="0" w:space="0" w:color="auto"/>
          </w:divBdr>
        </w:div>
      </w:divsChild>
    </w:div>
    <w:div w:id="1050377067">
      <w:bodyDiv w:val="1"/>
      <w:marLeft w:val="0"/>
      <w:marRight w:val="0"/>
      <w:marTop w:val="0"/>
      <w:marBottom w:val="0"/>
      <w:divBdr>
        <w:top w:val="none" w:sz="0" w:space="0" w:color="auto"/>
        <w:left w:val="none" w:sz="0" w:space="0" w:color="auto"/>
        <w:bottom w:val="none" w:sz="0" w:space="0" w:color="auto"/>
        <w:right w:val="none" w:sz="0" w:space="0" w:color="auto"/>
      </w:divBdr>
    </w:div>
    <w:div w:id="1053507193">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7797289">
      <w:bodyDiv w:val="1"/>
      <w:marLeft w:val="0"/>
      <w:marRight w:val="0"/>
      <w:marTop w:val="0"/>
      <w:marBottom w:val="0"/>
      <w:divBdr>
        <w:top w:val="none" w:sz="0" w:space="0" w:color="auto"/>
        <w:left w:val="none" w:sz="0" w:space="0" w:color="auto"/>
        <w:bottom w:val="none" w:sz="0" w:space="0" w:color="auto"/>
        <w:right w:val="none" w:sz="0" w:space="0" w:color="auto"/>
      </w:divBdr>
    </w:div>
    <w:div w:id="1164008700">
      <w:bodyDiv w:val="1"/>
      <w:marLeft w:val="0"/>
      <w:marRight w:val="0"/>
      <w:marTop w:val="0"/>
      <w:marBottom w:val="0"/>
      <w:divBdr>
        <w:top w:val="none" w:sz="0" w:space="0" w:color="auto"/>
        <w:left w:val="none" w:sz="0" w:space="0" w:color="auto"/>
        <w:bottom w:val="none" w:sz="0" w:space="0" w:color="auto"/>
        <w:right w:val="none" w:sz="0" w:space="0" w:color="auto"/>
      </w:divBdr>
      <w:divsChild>
        <w:div w:id="258830805">
          <w:marLeft w:val="360"/>
          <w:marRight w:val="0"/>
          <w:marTop w:val="0"/>
          <w:marBottom w:val="120"/>
          <w:divBdr>
            <w:top w:val="none" w:sz="0" w:space="0" w:color="auto"/>
            <w:left w:val="none" w:sz="0" w:space="0" w:color="auto"/>
            <w:bottom w:val="none" w:sz="0" w:space="0" w:color="auto"/>
            <w:right w:val="none" w:sz="0" w:space="0" w:color="auto"/>
          </w:divBdr>
        </w:div>
        <w:div w:id="397634219">
          <w:marLeft w:val="720"/>
          <w:marRight w:val="0"/>
          <w:marTop w:val="0"/>
          <w:marBottom w:val="120"/>
          <w:divBdr>
            <w:top w:val="none" w:sz="0" w:space="0" w:color="auto"/>
            <w:left w:val="none" w:sz="0" w:space="0" w:color="auto"/>
            <w:bottom w:val="none" w:sz="0" w:space="0" w:color="auto"/>
            <w:right w:val="none" w:sz="0" w:space="0" w:color="auto"/>
          </w:divBdr>
        </w:div>
        <w:div w:id="510409848">
          <w:marLeft w:val="720"/>
          <w:marRight w:val="0"/>
          <w:marTop w:val="0"/>
          <w:marBottom w:val="120"/>
          <w:divBdr>
            <w:top w:val="none" w:sz="0" w:space="0" w:color="auto"/>
            <w:left w:val="none" w:sz="0" w:space="0" w:color="auto"/>
            <w:bottom w:val="none" w:sz="0" w:space="0" w:color="auto"/>
            <w:right w:val="none" w:sz="0" w:space="0" w:color="auto"/>
          </w:divBdr>
        </w:div>
        <w:div w:id="1250312707">
          <w:marLeft w:val="720"/>
          <w:marRight w:val="0"/>
          <w:marTop w:val="0"/>
          <w:marBottom w:val="120"/>
          <w:divBdr>
            <w:top w:val="none" w:sz="0" w:space="0" w:color="auto"/>
            <w:left w:val="none" w:sz="0" w:space="0" w:color="auto"/>
            <w:bottom w:val="none" w:sz="0" w:space="0" w:color="auto"/>
            <w:right w:val="none" w:sz="0" w:space="0" w:color="auto"/>
          </w:divBdr>
        </w:div>
      </w:divsChild>
    </w:div>
    <w:div w:id="1203666515">
      <w:bodyDiv w:val="1"/>
      <w:marLeft w:val="0"/>
      <w:marRight w:val="0"/>
      <w:marTop w:val="0"/>
      <w:marBottom w:val="0"/>
      <w:divBdr>
        <w:top w:val="none" w:sz="0" w:space="0" w:color="auto"/>
        <w:left w:val="none" w:sz="0" w:space="0" w:color="auto"/>
        <w:bottom w:val="none" w:sz="0" w:space="0" w:color="auto"/>
        <w:right w:val="none" w:sz="0" w:space="0" w:color="auto"/>
      </w:divBdr>
      <w:divsChild>
        <w:div w:id="205265066">
          <w:marLeft w:val="0"/>
          <w:marRight w:val="0"/>
          <w:marTop w:val="0"/>
          <w:marBottom w:val="0"/>
          <w:divBdr>
            <w:top w:val="none" w:sz="0" w:space="0" w:color="auto"/>
            <w:left w:val="none" w:sz="0" w:space="0" w:color="auto"/>
            <w:bottom w:val="none" w:sz="0" w:space="0" w:color="auto"/>
            <w:right w:val="none" w:sz="0" w:space="0" w:color="auto"/>
          </w:divBdr>
          <w:divsChild>
            <w:div w:id="1435973413">
              <w:marLeft w:val="0"/>
              <w:marRight w:val="0"/>
              <w:marTop w:val="0"/>
              <w:marBottom w:val="0"/>
              <w:divBdr>
                <w:top w:val="none" w:sz="0" w:space="0" w:color="auto"/>
                <w:left w:val="none" w:sz="0" w:space="0" w:color="auto"/>
                <w:bottom w:val="none" w:sz="0" w:space="0" w:color="auto"/>
                <w:right w:val="none" w:sz="0" w:space="0" w:color="auto"/>
              </w:divBdr>
              <w:divsChild>
                <w:div w:id="406852281">
                  <w:marLeft w:val="0"/>
                  <w:marRight w:val="0"/>
                  <w:marTop w:val="0"/>
                  <w:marBottom w:val="0"/>
                  <w:divBdr>
                    <w:top w:val="none" w:sz="0" w:space="0" w:color="auto"/>
                    <w:left w:val="none" w:sz="0" w:space="0" w:color="auto"/>
                    <w:bottom w:val="none" w:sz="0" w:space="0" w:color="auto"/>
                    <w:right w:val="none" w:sz="0" w:space="0" w:color="auto"/>
                  </w:divBdr>
                </w:div>
                <w:div w:id="1124926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9366574">
      <w:bodyDiv w:val="1"/>
      <w:marLeft w:val="0"/>
      <w:marRight w:val="0"/>
      <w:marTop w:val="0"/>
      <w:marBottom w:val="0"/>
      <w:divBdr>
        <w:top w:val="none" w:sz="0" w:space="0" w:color="auto"/>
        <w:left w:val="none" w:sz="0" w:space="0" w:color="auto"/>
        <w:bottom w:val="none" w:sz="0" w:space="0" w:color="auto"/>
        <w:right w:val="none" w:sz="0" w:space="0" w:color="auto"/>
      </w:divBdr>
    </w:div>
    <w:div w:id="1268922468">
      <w:bodyDiv w:val="1"/>
      <w:marLeft w:val="0"/>
      <w:marRight w:val="0"/>
      <w:marTop w:val="0"/>
      <w:marBottom w:val="0"/>
      <w:divBdr>
        <w:top w:val="none" w:sz="0" w:space="0" w:color="auto"/>
        <w:left w:val="none" w:sz="0" w:space="0" w:color="auto"/>
        <w:bottom w:val="none" w:sz="0" w:space="0" w:color="auto"/>
        <w:right w:val="none" w:sz="0" w:space="0" w:color="auto"/>
      </w:divBdr>
      <w:divsChild>
        <w:div w:id="188223579">
          <w:marLeft w:val="547"/>
          <w:marRight w:val="0"/>
          <w:marTop w:val="0"/>
          <w:marBottom w:val="0"/>
          <w:divBdr>
            <w:top w:val="none" w:sz="0" w:space="0" w:color="auto"/>
            <w:left w:val="none" w:sz="0" w:space="0" w:color="auto"/>
            <w:bottom w:val="none" w:sz="0" w:space="0" w:color="auto"/>
            <w:right w:val="none" w:sz="0" w:space="0" w:color="auto"/>
          </w:divBdr>
        </w:div>
        <w:div w:id="351692594">
          <w:marLeft w:val="360"/>
          <w:marRight w:val="0"/>
          <w:marTop w:val="0"/>
          <w:marBottom w:val="0"/>
          <w:divBdr>
            <w:top w:val="none" w:sz="0" w:space="0" w:color="auto"/>
            <w:left w:val="none" w:sz="0" w:space="0" w:color="auto"/>
            <w:bottom w:val="none" w:sz="0" w:space="0" w:color="auto"/>
            <w:right w:val="none" w:sz="0" w:space="0" w:color="auto"/>
          </w:divBdr>
        </w:div>
        <w:div w:id="498884917">
          <w:marLeft w:val="1166"/>
          <w:marRight w:val="0"/>
          <w:marTop w:val="0"/>
          <w:marBottom w:val="0"/>
          <w:divBdr>
            <w:top w:val="none" w:sz="0" w:space="0" w:color="auto"/>
            <w:left w:val="none" w:sz="0" w:space="0" w:color="auto"/>
            <w:bottom w:val="none" w:sz="0" w:space="0" w:color="auto"/>
            <w:right w:val="none" w:sz="0" w:space="0" w:color="auto"/>
          </w:divBdr>
        </w:div>
        <w:div w:id="725837710">
          <w:marLeft w:val="547"/>
          <w:marRight w:val="0"/>
          <w:marTop w:val="0"/>
          <w:marBottom w:val="0"/>
          <w:divBdr>
            <w:top w:val="none" w:sz="0" w:space="0" w:color="auto"/>
            <w:left w:val="none" w:sz="0" w:space="0" w:color="auto"/>
            <w:bottom w:val="none" w:sz="0" w:space="0" w:color="auto"/>
            <w:right w:val="none" w:sz="0" w:space="0" w:color="auto"/>
          </w:divBdr>
        </w:div>
      </w:divsChild>
    </w:div>
    <w:div w:id="1287663728">
      <w:bodyDiv w:val="1"/>
      <w:marLeft w:val="0"/>
      <w:marRight w:val="0"/>
      <w:marTop w:val="0"/>
      <w:marBottom w:val="0"/>
      <w:divBdr>
        <w:top w:val="none" w:sz="0" w:space="0" w:color="auto"/>
        <w:left w:val="none" w:sz="0" w:space="0" w:color="auto"/>
        <w:bottom w:val="none" w:sz="0" w:space="0" w:color="auto"/>
        <w:right w:val="none" w:sz="0" w:space="0" w:color="auto"/>
      </w:divBdr>
    </w:div>
    <w:div w:id="1302804017">
      <w:bodyDiv w:val="1"/>
      <w:marLeft w:val="0"/>
      <w:marRight w:val="0"/>
      <w:marTop w:val="0"/>
      <w:marBottom w:val="0"/>
      <w:divBdr>
        <w:top w:val="none" w:sz="0" w:space="0" w:color="auto"/>
        <w:left w:val="none" w:sz="0" w:space="0" w:color="auto"/>
        <w:bottom w:val="none" w:sz="0" w:space="0" w:color="auto"/>
        <w:right w:val="none" w:sz="0" w:space="0" w:color="auto"/>
      </w:divBdr>
      <w:divsChild>
        <w:div w:id="263809973">
          <w:marLeft w:val="547"/>
          <w:marRight w:val="0"/>
          <w:marTop w:val="0"/>
          <w:marBottom w:val="0"/>
          <w:divBdr>
            <w:top w:val="none" w:sz="0" w:space="0" w:color="auto"/>
            <w:left w:val="none" w:sz="0" w:space="0" w:color="auto"/>
            <w:bottom w:val="none" w:sz="0" w:space="0" w:color="auto"/>
            <w:right w:val="none" w:sz="0" w:space="0" w:color="auto"/>
          </w:divBdr>
        </w:div>
        <w:div w:id="464279754">
          <w:marLeft w:val="547"/>
          <w:marRight w:val="0"/>
          <w:marTop w:val="0"/>
          <w:marBottom w:val="0"/>
          <w:divBdr>
            <w:top w:val="none" w:sz="0" w:space="0" w:color="auto"/>
            <w:left w:val="none" w:sz="0" w:space="0" w:color="auto"/>
            <w:bottom w:val="none" w:sz="0" w:space="0" w:color="auto"/>
            <w:right w:val="none" w:sz="0" w:space="0" w:color="auto"/>
          </w:divBdr>
        </w:div>
        <w:div w:id="596600592">
          <w:marLeft w:val="1166"/>
          <w:marRight w:val="0"/>
          <w:marTop w:val="0"/>
          <w:marBottom w:val="0"/>
          <w:divBdr>
            <w:top w:val="none" w:sz="0" w:space="0" w:color="auto"/>
            <w:left w:val="none" w:sz="0" w:space="0" w:color="auto"/>
            <w:bottom w:val="none" w:sz="0" w:space="0" w:color="auto"/>
            <w:right w:val="none" w:sz="0" w:space="0" w:color="auto"/>
          </w:divBdr>
        </w:div>
        <w:div w:id="713622392">
          <w:marLeft w:val="1166"/>
          <w:marRight w:val="0"/>
          <w:marTop w:val="0"/>
          <w:marBottom w:val="0"/>
          <w:divBdr>
            <w:top w:val="none" w:sz="0" w:space="0" w:color="auto"/>
            <w:left w:val="none" w:sz="0" w:space="0" w:color="auto"/>
            <w:bottom w:val="none" w:sz="0" w:space="0" w:color="auto"/>
            <w:right w:val="none" w:sz="0" w:space="0" w:color="auto"/>
          </w:divBdr>
        </w:div>
        <w:div w:id="1539852178">
          <w:marLeft w:val="1166"/>
          <w:marRight w:val="0"/>
          <w:marTop w:val="0"/>
          <w:marBottom w:val="0"/>
          <w:divBdr>
            <w:top w:val="none" w:sz="0" w:space="0" w:color="auto"/>
            <w:left w:val="none" w:sz="0" w:space="0" w:color="auto"/>
            <w:bottom w:val="none" w:sz="0" w:space="0" w:color="auto"/>
            <w:right w:val="none" w:sz="0" w:space="0" w:color="auto"/>
          </w:divBdr>
        </w:div>
        <w:div w:id="1920946738">
          <w:marLeft w:val="547"/>
          <w:marRight w:val="0"/>
          <w:marTop w:val="0"/>
          <w:marBottom w:val="0"/>
          <w:divBdr>
            <w:top w:val="none" w:sz="0" w:space="0" w:color="auto"/>
            <w:left w:val="none" w:sz="0" w:space="0" w:color="auto"/>
            <w:bottom w:val="none" w:sz="0" w:space="0" w:color="auto"/>
            <w:right w:val="none" w:sz="0" w:space="0" w:color="auto"/>
          </w:divBdr>
        </w:div>
        <w:div w:id="2095324303">
          <w:marLeft w:val="547"/>
          <w:marRight w:val="0"/>
          <w:marTop w:val="0"/>
          <w:marBottom w:val="0"/>
          <w:divBdr>
            <w:top w:val="none" w:sz="0" w:space="0" w:color="auto"/>
            <w:left w:val="none" w:sz="0" w:space="0" w:color="auto"/>
            <w:bottom w:val="none" w:sz="0" w:space="0" w:color="auto"/>
            <w:right w:val="none" w:sz="0" w:space="0" w:color="auto"/>
          </w:divBdr>
        </w:div>
      </w:divsChild>
    </w:div>
    <w:div w:id="1372075003">
      <w:bodyDiv w:val="1"/>
      <w:marLeft w:val="0"/>
      <w:marRight w:val="0"/>
      <w:marTop w:val="0"/>
      <w:marBottom w:val="0"/>
      <w:divBdr>
        <w:top w:val="none" w:sz="0" w:space="0" w:color="auto"/>
        <w:left w:val="none" w:sz="0" w:space="0" w:color="auto"/>
        <w:bottom w:val="none" w:sz="0" w:space="0" w:color="auto"/>
        <w:right w:val="none" w:sz="0" w:space="0" w:color="auto"/>
      </w:divBdr>
    </w:div>
    <w:div w:id="142129139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525483157">
      <w:bodyDiv w:val="1"/>
      <w:marLeft w:val="0"/>
      <w:marRight w:val="0"/>
      <w:marTop w:val="0"/>
      <w:marBottom w:val="0"/>
      <w:divBdr>
        <w:top w:val="none" w:sz="0" w:space="0" w:color="auto"/>
        <w:left w:val="none" w:sz="0" w:space="0" w:color="auto"/>
        <w:bottom w:val="none" w:sz="0" w:space="0" w:color="auto"/>
        <w:right w:val="none" w:sz="0" w:space="0" w:color="auto"/>
      </w:divBdr>
    </w:div>
    <w:div w:id="1545823478">
      <w:bodyDiv w:val="1"/>
      <w:marLeft w:val="0"/>
      <w:marRight w:val="0"/>
      <w:marTop w:val="0"/>
      <w:marBottom w:val="0"/>
      <w:divBdr>
        <w:top w:val="none" w:sz="0" w:space="0" w:color="auto"/>
        <w:left w:val="none" w:sz="0" w:space="0" w:color="auto"/>
        <w:bottom w:val="none" w:sz="0" w:space="0" w:color="auto"/>
        <w:right w:val="none" w:sz="0" w:space="0" w:color="auto"/>
      </w:divBdr>
      <w:divsChild>
        <w:div w:id="913319080">
          <w:marLeft w:val="446"/>
          <w:marRight w:val="0"/>
          <w:marTop w:val="0"/>
          <w:marBottom w:val="120"/>
          <w:divBdr>
            <w:top w:val="none" w:sz="0" w:space="0" w:color="auto"/>
            <w:left w:val="none" w:sz="0" w:space="0" w:color="auto"/>
            <w:bottom w:val="none" w:sz="0" w:space="0" w:color="auto"/>
            <w:right w:val="none" w:sz="0" w:space="0" w:color="auto"/>
          </w:divBdr>
        </w:div>
      </w:divsChild>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98754249">
      <w:bodyDiv w:val="1"/>
      <w:marLeft w:val="0"/>
      <w:marRight w:val="0"/>
      <w:marTop w:val="0"/>
      <w:marBottom w:val="0"/>
      <w:divBdr>
        <w:top w:val="none" w:sz="0" w:space="0" w:color="auto"/>
        <w:left w:val="none" w:sz="0" w:space="0" w:color="auto"/>
        <w:bottom w:val="none" w:sz="0" w:space="0" w:color="auto"/>
        <w:right w:val="none" w:sz="0" w:space="0" w:color="auto"/>
      </w:divBdr>
      <w:divsChild>
        <w:div w:id="6493603">
          <w:marLeft w:val="547"/>
          <w:marRight w:val="0"/>
          <w:marTop w:val="0"/>
          <w:marBottom w:val="0"/>
          <w:divBdr>
            <w:top w:val="none" w:sz="0" w:space="0" w:color="auto"/>
            <w:left w:val="none" w:sz="0" w:space="0" w:color="auto"/>
            <w:bottom w:val="none" w:sz="0" w:space="0" w:color="auto"/>
            <w:right w:val="none" w:sz="0" w:space="0" w:color="auto"/>
          </w:divBdr>
        </w:div>
        <w:div w:id="26375333">
          <w:marLeft w:val="547"/>
          <w:marRight w:val="0"/>
          <w:marTop w:val="0"/>
          <w:marBottom w:val="0"/>
          <w:divBdr>
            <w:top w:val="none" w:sz="0" w:space="0" w:color="auto"/>
            <w:left w:val="none" w:sz="0" w:space="0" w:color="auto"/>
            <w:bottom w:val="none" w:sz="0" w:space="0" w:color="auto"/>
            <w:right w:val="none" w:sz="0" w:space="0" w:color="auto"/>
          </w:divBdr>
        </w:div>
        <w:div w:id="39398830">
          <w:marLeft w:val="547"/>
          <w:marRight w:val="0"/>
          <w:marTop w:val="0"/>
          <w:marBottom w:val="0"/>
          <w:divBdr>
            <w:top w:val="none" w:sz="0" w:space="0" w:color="auto"/>
            <w:left w:val="none" w:sz="0" w:space="0" w:color="auto"/>
            <w:bottom w:val="none" w:sz="0" w:space="0" w:color="auto"/>
            <w:right w:val="none" w:sz="0" w:space="0" w:color="auto"/>
          </w:divBdr>
        </w:div>
        <w:div w:id="232664938">
          <w:marLeft w:val="547"/>
          <w:marRight w:val="0"/>
          <w:marTop w:val="0"/>
          <w:marBottom w:val="0"/>
          <w:divBdr>
            <w:top w:val="none" w:sz="0" w:space="0" w:color="auto"/>
            <w:left w:val="none" w:sz="0" w:space="0" w:color="auto"/>
            <w:bottom w:val="none" w:sz="0" w:space="0" w:color="auto"/>
            <w:right w:val="none" w:sz="0" w:space="0" w:color="auto"/>
          </w:divBdr>
        </w:div>
        <w:div w:id="1284581371">
          <w:marLeft w:val="547"/>
          <w:marRight w:val="0"/>
          <w:marTop w:val="0"/>
          <w:marBottom w:val="0"/>
          <w:divBdr>
            <w:top w:val="none" w:sz="0" w:space="0" w:color="auto"/>
            <w:left w:val="none" w:sz="0" w:space="0" w:color="auto"/>
            <w:bottom w:val="none" w:sz="0" w:space="0" w:color="auto"/>
            <w:right w:val="none" w:sz="0" w:space="0" w:color="auto"/>
          </w:divBdr>
        </w:div>
        <w:div w:id="1312977493">
          <w:marLeft w:val="907"/>
          <w:marRight w:val="0"/>
          <w:marTop w:val="0"/>
          <w:marBottom w:val="0"/>
          <w:divBdr>
            <w:top w:val="none" w:sz="0" w:space="0" w:color="auto"/>
            <w:left w:val="none" w:sz="0" w:space="0" w:color="auto"/>
            <w:bottom w:val="none" w:sz="0" w:space="0" w:color="auto"/>
            <w:right w:val="none" w:sz="0" w:space="0" w:color="auto"/>
          </w:divBdr>
        </w:div>
        <w:div w:id="1425760267">
          <w:marLeft w:val="547"/>
          <w:marRight w:val="0"/>
          <w:marTop w:val="0"/>
          <w:marBottom w:val="0"/>
          <w:divBdr>
            <w:top w:val="none" w:sz="0" w:space="0" w:color="auto"/>
            <w:left w:val="none" w:sz="0" w:space="0" w:color="auto"/>
            <w:bottom w:val="none" w:sz="0" w:space="0" w:color="auto"/>
            <w:right w:val="none" w:sz="0" w:space="0" w:color="auto"/>
          </w:divBdr>
        </w:div>
        <w:div w:id="1492330563">
          <w:marLeft w:val="547"/>
          <w:marRight w:val="0"/>
          <w:marTop w:val="0"/>
          <w:marBottom w:val="0"/>
          <w:divBdr>
            <w:top w:val="none" w:sz="0" w:space="0" w:color="auto"/>
            <w:left w:val="none" w:sz="0" w:space="0" w:color="auto"/>
            <w:bottom w:val="none" w:sz="0" w:space="0" w:color="auto"/>
            <w:right w:val="none" w:sz="0" w:space="0" w:color="auto"/>
          </w:divBdr>
        </w:div>
        <w:div w:id="2049721613">
          <w:marLeft w:val="547"/>
          <w:marRight w:val="0"/>
          <w:marTop w:val="0"/>
          <w:marBottom w:val="0"/>
          <w:divBdr>
            <w:top w:val="none" w:sz="0" w:space="0" w:color="auto"/>
            <w:left w:val="none" w:sz="0" w:space="0" w:color="auto"/>
            <w:bottom w:val="none" w:sz="0" w:space="0" w:color="auto"/>
            <w:right w:val="none" w:sz="0" w:space="0" w:color="auto"/>
          </w:divBdr>
        </w:div>
      </w:divsChild>
    </w:div>
    <w:div w:id="1608849397">
      <w:bodyDiv w:val="1"/>
      <w:marLeft w:val="0"/>
      <w:marRight w:val="0"/>
      <w:marTop w:val="0"/>
      <w:marBottom w:val="0"/>
      <w:divBdr>
        <w:top w:val="none" w:sz="0" w:space="0" w:color="auto"/>
        <w:left w:val="none" w:sz="0" w:space="0" w:color="auto"/>
        <w:bottom w:val="none" w:sz="0" w:space="0" w:color="auto"/>
        <w:right w:val="none" w:sz="0" w:space="0" w:color="auto"/>
      </w:divBdr>
      <w:divsChild>
        <w:div w:id="267005945">
          <w:marLeft w:val="1166"/>
          <w:marRight w:val="0"/>
          <w:marTop w:val="0"/>
          <w:marBottom w:val="0"/>
          <w:divBdr>
            <w:top w:val="none" w:sz="0" w:space="0" w:color="auto"/>
            <w:left w:val="none" w:sz="0" w:space="0" w:color="auto"/>
            <w:bottom w:val="none" w:sz="0" w:space="0" w:color="auto"/>
            <w:right w:val="none" w:sz="0" w:space="0" w:color="auto"/>
          </w:divBdr>
        </w:div>
        <w:div w:id="861284721">
          <w:marLeft w:val="547"/>
          <w:marRight w:val="0"/>
          <w:marTop w:val="0"/>
          <w:marBottom w:val="0"/>
          <w:divBdr>
            <w:top w:val="none" w:sz="0" w:space="0" w:color="auto"/>
            <w:left w:val="none" w:sz="0" w:space="0" w:color="auto"/>
            <w:bottom w:val="none" w:sz="0" w:space="0" w:color="auto"/>
            <w:right w:val="none" w:sz="0" w:space="0" w:color="auto"/>
          </w:divBdr>
        </w:div>
        <w:div w:id="985939089">
          <w:marLeft w:val="1166"/>
          <w:marRight w:val="0"/>
          <w:marTop w:val="0"/>
          <w:marBottom w:val="0"/>
          <w:divBdr>
            <w:top w:val="none" w:sz="0" w:space="0" w:color="auto"/>
            <w:left w:val="none" w:sz="0" w:space="0" w:color="auto"/>
            <w:bottom w:val="none" w:sz="0" w:space="0" w:color="auto"/>
            <w:right w:val="none" w:sz="0" w:space="0" w:color="auto"/>
          </w:divBdr>
        </w:div>
        <w:div w:id="1007362568">
          <w:marLeft w:val="1166"/>
          <w:marRight w:val="0"/>
          <w:marTop w:val="0"/>
          <w:marBottom w:val="0"/>
          <w:divBdr>
            <w:top w:val="none" w:sz="0" w:space="0" w:color="auto"/>
            <w:left w:val="none" w:sz="0" w:space="0" w:color="auto"/>
            <w:bottom w:val="none" w:sz="0" w:space="0" w:color="auto"/>
            <w:right w:val="none" w:sz="0" w:space="0" w:color="auto"/>
          </w:divBdr>
        </w:div>
        <w:div w:id="1046955652">
          <w:marLeft w:val="547"/>
          <w:marRight w:val="0"/>
          <w:marTop w:val="0"/>
          <w:marBottom w:val="0"/>
          <w:divBdr>
            <w:top w:val="none" w:sz="0" w:space="0" w:color="auto"/>
            <w:left w:val="none" w:sz="0" w:space="0" w:color="auto"/>
            <w:bottom w:val="none" w:sz="0" w:space="0" w:color="auto"/>
            <w:right w:val="none" w:sz="0" w:space="0" w:color="auto"/>
          </w:divBdr>
        </w:div>
        <w:div w:id="1890023151">
          <w:marLeft w:val="1800"/>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80039000">
      <w:bodyDiv w:val="1"/>
      <w:marLeft w:val="0"/>
      <w:marRight w:val="0"/>
      <w:marTop w:val="0"/>
      <w:marBottom w:val="0"/>
      <w:divBdr>
        <w:top w:val="none" w:sz="0" w:space="0" w:color="auto"/>
        <w:left w:val="none" w:sz="0" w:space="0" w:color="auto"/>
        <w:bottom w:val="none" w:sz="0" w:space="0" w:color="auto"/>
        <w:right w:val="none" w:sz="0" w:space="0" w:color="auto"/>
      </w:divBdr>
    </w:div>
    <w:div w:id="1684163567">
      <w:bodyDiv w:val="1"/>
      <w:marLeft w:val="0"/>
      <w:marRight w:val="0"/>
      <w:marTop w:val="0"/>
      <w:marBottom w:val="0"/>
      <w:divBdr>
        <w:top w:val="none" w:sz="0" w:space="0" w:color="auto"/>
        <w:left w:val="none" w:sz="0" w:space="0" w:color="auto"/>
        <w:bottom w:val="none" w:sz="0" w:space="0" w:color="auto"/>
        <w:right w:val="none" w:sz="0" w:space="0" w:color="auto"/>
      </w:divBdr>
      <w:divsChild>
        <w:div w:id="966275582">
          <w:marLeft w:val="1166"/>
          <w:marRight w:val="0"/>
          <w:marTop w:val="0"/>
          <w:marBottom w:val="120"/>
          <w:divBdr>
            <w:top w:val="none" w:sz="0" w:space="0" w:color="auto"/>
            <w:left w:val="none" w:sz="0" w:space="0" w:color="auto"/>
            <w:bottom w:val="none" w:sz="0" w:space="0" w:color="auto"/>
            <w:right w:val="none" w:sz="0" w:space="0" w:color="auto"/>
          </w:divBdr>
        </w:div>
        <w:div w:id="1513564072">
          <w:marLeft w:val="1166"/>
          <w:marRight w:val="0"/>
          <w:marTop w:val="0"/>
          <w:marBottom w:val="120"/>
          <w:divBdr>
            <w:top w:val="none" w:sz="0" w:space="0" w:color="auto"/>
            <w:left w:val="none" w:sz="0" w:space="0" w:color="auto"/>
            <w:bottom w:val="none" w:sz="0" w:space="0" w:color="auto"/>
            <w:right w:val="none" w:sz="0" w:space="0" w:color="auto"/>
          </w:divBdr>
        </w:div>
        <w:div w:id="1728142438">
          <w:marLeft w:val="1166"/>
          <w:marRight w:val="0"/>
          <w:marTop w:val="0"/>
          <w:marBottom w:val="120"/>
          <w:divBdr>
            <w:top w:val="none" w:sz="0" w:space="0" w:color="auto"/>
            <w:left w:val="none" w:sz="0" w:space="0" w:color="auto"/>
            <w:bottom w:val="none" w:sz="0" w:space="0" w:color="auto"/>
            <w:right w:val="none" w:sz="0" w:space="0" w:color="auto"/>
          </w:divBdr>
        </w:div>
      </w:divsChild>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36246933">
      <w:bodyDiv w:val="1"/>
      <w:marLeft w:val="0"/>
      <w:marRight w:val="0"/>
      <w:marTop w:val="0"/>
      <w:marBottom w:val="0"/>
      <w:divBdr>
        <w:top w:val="none" w:sz="0" w:space="0" w:color="auto"/>
        <w:left w:val="none" w:sz="0" w:space="0" w:color="auto"/>
        <w:bottom w:val="none" w:sz="0" w:space="0" w:color="auto"/>
        <w:right w:val="none" w:sz="0" w:space="0" w:color="auto"/>
      </w:divBdr>
      <w:divsChild>
        <w:div w:id="220361431">
          <w:marLeft w:val="547"/>
          <w:marRight w:val="0"/>
          <w:marTop w:val="0"/>
          <w:marBottom w:val="0"/>
          <w:divBdr>
            <w:top w:val="none" w:sz="0" w:space="0" w:color="auto"/>
            <w:left w:val="none" w:sz="0" w:space="0" w:color="auto"/>
            <w:bottom w:val="none" w:sz="0" w:space="0" w:color="auto"/>
            <w:right w:val="none" w:sz="0" w:space="0" w:color="auto"/>
          </w:divBdr>
        </w:div>
        <w:div w:id="254829312">
          <w:marLeft w:val="547"/>
          <w:marRight w:val="0"/>
          <w:marTop w:val="0"/>
          <w:marBottom w:val="0"/>
          <w:divBdr>
            <w:top w:val="none" w:sz="0" w:space="0" w:color="auto"/>
            <w:left w:val="none" w:sz="0" w:space="0" w:color="auto"/>
            <w:bottom w:val="none" w:sz="0" w:space="0" w:color="auto"/>
            <w:right w:val="none" w:sz="0" w:space="0" w:color="auto"/>
          </w:divBdr>
        </w:div>
        <w:div w:id="539587342">
          <w:marLeft w:val="1166"/>
          <w:marRight w:val="0"/>
          <w:marTop w:val="0"/>
          <w:marBottom w:val="0"/>
          <w:divBdr>
            <w:top w:val="none" w:sz="0" w:space="0" w:color="auto"/>
            <w:left w:val="none" w:sz="0" w:space="0" w:color="auto"/>
            <w:bottom w:val="none" w:sz="0" w:space="0" w:color="auto"/>
            <w:right w:val="none" w:sz="0" w:space="0" w:color="auto"/>
          </w:divBdr>
        </w:div>
        <w:div w:id="785151617">
          <w:marLeft w:val="1166"/>
          <w:marRight w:val="0"/>
          <w:marTop w:val="0"/>
          <w:marBottom w:val="0"/>
          <w:divBdr>
            <w:top w:val="none" w:sz="0" w:space="0" w:color="auto"/>
            <w:left w:val="none" w:sz="0" w:space="0" w:color="auto"/>
            <w:bottom w:val="none" w:sz="0" w:space="0" w:color="auto"/>
            <w:right w:val="none" w:sz="0" w:space="0" w:color="auto"/>
          </w:divBdr>
        </w:div>
        <w:div w:id="804814080">
          <w:marLeft w:val="547"/>
          <w:marRight w:val="0"/>
          <w:marTop w:val="0"/>
          <w:marBottom w:val="0"/>
          <w:divBdr>
            <w:top w:val="none" w:sz="0" w:space="0" w:color="auto"/>
            <w:left w:val="none" w:sz="0" w:space="0" w:color="auto"/>
            <w:bottom w:val="none" w:sz="0" w:space="0" w:color="auto"/>
            <w:right w:val="none" w:sz="0" w:space="0" w:color="auto"/>
          </w:divBdr>
        </w:div>
        <w:div w:id="1918512270">
          <w:marLeft w:val="547"/>
          <w:marRight w:val="0"/>
          <w:marTop w:val="0"/>
          <w:marBottom w:val="0"/>
          <w:divBdr>
            <w:top w:val="none" w:sz="0" w:space="0" w:color="auto"/>
            <w:left w:val="none" w:sz="0" w:space="0" w:color="auto"/>
            <w:bottom w:val="none" w:sz="0" w:space="0" w:color="auto"/>
            <w:right w:val="none" w:sz="0" w:space="0" w:color="auto"/>
          </w:divBdr>
        </w:div>
        <w:div w:id="2047169124">
          <w:marLeft w:val="547"/>
          <w:marRight w:val="0"/>
          <w:marTop w:val="0"/>
          <w:marBottom w:val="0"/>
          <w:divBdr>
            <w:top w:val="none" w:sz="0" w:space="0" w:color="auto"/>
            <w:left w:val="none" w:sz="0" w:space="0" w:color="auto"/>
            <w:bottom w:val="none" w:sz="0" w:space="0" w:color="auto"/>
            <w:right w:val="none" w:sz="0" w:space="0" w:color="auto"/>
          </w:divBdr>
        </w:div>
      </w:divsChild>
    </w:div>
    <w:div w:id="1835339833">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7212751">
      <w:bodyDiv w:val="1"/>
      <w:marLeft w:val="0"/>
      <w:marRight w:val="0"/>
      <w:marTop w:val="0"/>
      <w:marBottom w:val="0"/>
      <w:divBdr>
        <w:top w:val="none" w:sz="0" w:space="0" w:color="auto"/>
        <w:left w:val="none" w:sz="0" w:space="0" w:color="auto"/>
        <w:bottom w:val="none" w:sz="0" w:space="0" w:color="auto"/>
        <w:right w:val="none" w:sz="0" w:space="0" w:color="auto"/>
      </w:divBdr>
      <w:divsChild>
        <w:div w:id="90593072">
          <w:marLeft w:val="1282"/>
          <w:marRight w:val="0"/>
          <w:marTop w:val="0"/>
          <w:marBottom w:val="120"/>
          <w:divBdr>
            <w:top w:val="none" w:sz="0" w:space="0" w:color="auto"/>
            <w:left w:val="none" w:sz="0" w:space="0" w:color="auto"/>
            <w:bottom w:val="none" w:sz="0" w:space="0" w:color="auto"/>
            <w:right w:val="none" w:sz="0" w:space="0" w:color="auto"/>
          </w:divBdr>
        </w:div>
        <w:div w:id="248271233">
          <w:marLeft w:val="1282"/>
          <w:marRight w:val="0"/>
          <w:marTop w:val="0"/>
          <w:marBottom w:val="120"/>
          <w:divBdr>
            <w:top w:val="none" w:sz="0" w:space="0" w:color="auto"/>
            <w:left w:val="none" w:sz="0" w:space="0" w:color="auto"/>
            <w:bottom w:val="none" w:sz="0" w:space="0" w:color="auto"/>
            <w:right w:val="none" w:sz="0" w:space="0" w:color="auto"/>
          </w:divBdr>
        </w:div>
        <w:div w:id="354119868">
          <w:marLeft w:val="1282"/>
          <w:marRight w:val="0"/>
          <w:marTop w:val="0"/>
          <w:marBottom w:val="120"/>
          <w:divBdr>
            <w:top w:val="none" w:sz="0" w:space="0" w:color="auto"/>
            <w:left w:val="none" w:sz="0" w:space="0" w:color="auto"/>
            <w:bottom w:val="none" w:sz="0" w:space="0" w:color="auto"/>
            <w:right w:val="none" w:sz="0" w:space="0" w:color="auto"/>
          </w:divBdr>
        </w:div>
        <w:div w:id="880246373">
          <w:marLeft w:val="1282"/>
          <w:marRight w:val="0"/>
          <w:marTop w:val="0"/>
          <w:marBottom w:val="120"/>
          <w:divBdr>
            <w:top w:val="none" w:sz="0" w:space="0" w:color="auto"/>
            <w:left w:val="none" w:sz="0" w:space="0" w:color="auto"/>
            <w:bottom w:val="none" w:sz="0" w:space="0" w:color="auto"/>
            <w:right w:val="none" w:sz="0" w:space="0" w:color="auto"/>
          </w:divBdr>
        </w:div>
      </w:divsChild>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6623125">
      <w:bodyDiv w:val="1"/>
      <w:marLeft w:val="0"/>
      <w:marRight w:val="0"/>
      <w:marTop w:val="0"/>
      <w:marBottom w:val="0"/>
      <w:divBdr>
        <w:top w:val="none" w:sz="0" w:space="0" w:color="auto"/>
        <w:left w:val="none" w:sz="0" w:space="0" w:color="auto"/>
        <w:bottom w:val="none" w:sz="0" w:space="0" w:color="auto"/>
        <w:right w:val="none" w:sz="0" w:space="0" w:color="auto"/>
      </w:divBdr>
      <w:divsChild>
        <w:div w:id="352390611">
          <w:marLeft w:val="360"/>
          <w:marRight w:val="0"/>
          <w:marTop w:val="0"/>
          <w:marBottom w:val="0"/>
          <w:divBdr>
            <w:top w:val="none" w:sz="0" w:space="0" w:color="auto"/>
            <w:left w:val="none" w:sz="0" w:space="0" w:color="auto"/>
            <w:bottom w:val="none" w:sz="0" w:space="0" w:color="auto"/>
            <w:right w:val="none" w:sz="0" w:space="0" w:color="auto"/>
          </w:divBdr>
        </w:div>
        <w:div w:id="1157649297">
          <w:marLeft w:val="547"/>
          <w:marRight w:val="0"/>
          <w:marTop w:val="0"/>
          <w:marBottom w:val="0"/>
          <w:divBdr>
            <w:top w:val="none" w:sz="0" w:space="0" w:color="auto"/>
            <w:left w:val="none" w:sz="0" w:space="0" w:color="auto"/>
            <w:bottom w:val="none" w:sz="0" w:space="0" w:color="auto"/>
            <w:right w:val="none" w:sz="0" w:space="0" w:color="auto"/>
          </w:divBdr>
        </w:div>
        <w:div w:id="1251894703">
          <w:marLeft w:val="547"/>
          <w:marRight w:val="0"/>
          <w:marTop w:val="0"/>
          <w:marBottom w:val="0"/>
          <w:divBdr>
            <w:top w:val="none" w:sz="0" w:space="0" w:color="auto"/>
            <w:left w:val="none" w:sz="0" w:space="0" w:color="auto"/>
            <w:bottom w:val="none" w:sz="0" w:space="0" w:color="auto"/>
            <w:right w:val="none" w:sz="0" w:space="0" w:color="auto"/>
          </w:divBdr>
        </w:div>
      </w:divsChild>
    </w:div>
    <w:div w:id="1919170059">
      <w:bodyDiv w:val="1"/>
      <w:marLeft w:val="0"/>
      <w:marRight w:val="0"/>
      <w:marTop w:val="0"/>
      <w:marBottom w:val="0"/>
      <w:divBdr>
        <w:top w:val="none" w:sz="0" w:space="0" w:color="auto"/>
        <w:left w:val="none" w:sz="0" w:space="0" w:color="auto"/>
        <w:bottom w:val="none" w:sz="0" w:space="0" w:color="auto"/>
        <w:right w:val="none" w:sz="0" w:space="0" w:color="auto"/>
      </w:divBdr>
    </w:div>
    <w:div w:id="1947078357">
      <w:bodyDiv w:val="1"/>
      <w:marLeft w:val="0"/>
      <w:marRight w:val="0"/>
      <w:marTop w:val="0"/>
      <w:marBottom w:val="0"/>
      <w:divBdr>
        <w:top w:val="none" w:sz="0" w:space="0" w:color="auto"/>
        <w:left w:val="none" w:sz="0" w:space="0" w:color="auto"/>
        <w:bottom w:val="none" w:sz="0" w:space="0" w:color="auto"/>
        <w:right w:val="none" w:sz="0" w:space="0" w:color="auto"/>
      </w:divBdr>
    </w:div>
    <w:div w:id="196492163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2664622">
      <w:bodyDiv w:val="1"/>
      <w:marLeft w:val="0"/>
      <w:marRight w:val="0"/>
      <w:marTop w:val="0"/>
      <w:marBottom w:val="0"/>
      <w:divBdr>
        <w:top w:val="none" w:sz="0" w:space="0" w:color="auto"/>
        <w:left w:val="none" w:sz="0" w:space="0" w:color="auto"/>
        <w:bottom w:val="none" w:sz="0" w:space="0" w:color="auto"/>
        <w:right w:val="none" w:sz="0" w:space="0" w:color="auto"/>
      </w:divBdr>
      <w:divsChild>
        <w:div w:id="358431387">
          <w:marLeft w:val="806"/>
          <w:marRight w:val="0"/>
          <w:marTop w:val="0"/>
          <w:marBottom w:val="120"/>
          <w:divBdr>
            <w:top w:val="none" w:sz="0" w:space="0" w:color="auto"/>
            <w:left w:val="none" w:sz="0" w:space="0" w:color="auto"/>
            <w:bottom w:val="none" w:sz="0" w:space="0" w:color="auto"/>
            <w:right w:val="none" w:sz="0" w:space="0" w:color="auto"/>
          </w:divBdr>
        </w:div>
      </w:divsChild>
    </w:div>
    <w:div w:id="2001808773">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4037384">
      <w:bodyDiv w:val="1"/>
      <w:marLeft w:val="0"/>
      <w:marRight w:val="0"/>
      <w:marTop w:val="0"/>
      <w:marBottom w:val="0"/>
      <w:divBdr>
        <w:top w:val="none" w:sz="0" w:space="0" w:color="auto"/>
        <w:left w:val="none" w:sz="0" w:space="0" w:color="auto"/>
        <w:bottom w:val="none" w:sz="0" w:space="0" w:color="auto"/>
        <w:right w:val="none" w:sz="0" w:space="0" w:color="auto"/>
      </w:divBdr>
    </w:div>
    <w:div w:id="2058966265">
      <w:bodyDiv w:val="1"/>
      <w:marLeft w:val="0"/>
      <w:marRight w:val="0"/>
      <w:marTop w:val="0"/>
      <w:marBottom w:val="0"/>
      <w:divBdr>
        <w:top w:val="none" w:sz="0" w:space="0" w:color="auto"/>
        <w:left w:val="none" w:sz="0" w:space="0" w:color="auto"/>
        <w:bottom w:val="none" w:sz="0" w:space="0" w:color="auto"/>
        <w:right w:val="none" w:sz="0" w:space="0" w:color="auto"/>
      </w:divBdr>
    </w:div>
    <w:div w:id="209420652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1048648">
      <w:bodyDiv w:val="1"/>
      <w:marLeft w:val="0"/>
      <w:marRight w:val="0"/>
      <w:marTop w:val="0"/>
      <w:marBottom w:val="0"/>
      <w:divBdr>
        <w:top w:val="none" w:sz="0" w:space="0" w:color="auto"/>
        <w:left w:val="none" w:sz="0" w:space="0" w:color="auto"/>
        <w:bottom w:val="none" w:sz="0" w:space="0" w:color="auto"/>
        <w:right w:val="none" w:sz="0" w:space="0" w:color="auto"/>
      </w:divBdr>
    </w:div>
    <w:div w:id="2119443859">
      <w:bodyDiv w:val="1"/>
      <w:marLeft w:val="0"/>
      <w:marRight w:val="0"/>
      <w:marTop w:val="0"/>
      <w:marBottom w:val="0"/>
      <w:divBdr>
        <w:top w:val="none" w:sz="0" w:space="0" w:color="auto"/>
        <w:left w:val="none" w:sz="0" w:space="0" w:color="auto"/>
        <w:bottom w:val="none" w:sz="0" w:space="0" w:color="auto"/>
        <w:right w:val="none" w:sz="0" w:space="0" w:color="auto"/>
      </w:divBdr>
    </w:div>
    <w:div w:id="2138063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5.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5AIRPNAIUNRU-1830940522-4352</_dlc_DocId>
    <_dlc_DocIdUrl xmlns="71c5aaf6-e6ce-465b-b873-5148d2a4c105">
      <Url>https://nokia.sharepoint.com/sites/c5g/5gradio/_layouts/15/DocIdRedir.aspx?ID=5AIRPNAIUNRU-1830940522-4352</Url>
      <Description>5AIRPNAIUNRU-1830940522-4352</Description>
    </_dlc_DocIdUrl>
    <Information xmlns="3b34c8f0-1ef5-4d1e-bb66-517ce7fe7356" xsi:nil="true"/>
    <Associated_x0020_Task xmlns="3b34c8f0-1ef5-4d1e-bb66-517ce7fe7356"/>
    <HideFromDelve xmlns="71c5aaf6-e6ce-465b-b873-5148d2a4c105">false</HideFromDelv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7BE386-894B-4EAC-BDBB-8B2CA5FEB690}">
  <ds:schemaRefs>
    <ds:schemaRef ds:uri="http://schemas.microsoft.com/sharepoint/event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75AE46C1-5939-424B-9C3C-66BF1C4F6A82}">
  <ds:schemaRefs>
    <ds:schemaRef ds:uri="http://purl.org/dc/elements/1.1/"/>
    <ds:schemaRef ds:uri="http://schemas.microsoft.com/office/2006/metadata/properties"/>
    <ds:schemaRef ds:uri="http://schemas.microsoft.com/office/infopath/2007/PartnerControls"/>
    <ds:schemaRef ds:uri="71c5aaf6-e6ce-465b-b873-5148d2a4c105"/>
    <ds:schemaRef ds:uri="95d2e41d-1f11-4347-bb1c-11d6a32975dd"/>
    <ds:schemaRef ds:uri="http://purl.org/dc/terms/"/>
    <ds:schemaRef ds:uri="http://schemas.openxmlformats.org/package/2006/metadata/core-properties"/>
    <ds:schemaRef ds:uri="http://schemas.microsoft.com/office/2006/documentManagement/types"/>
    <ds:schemaRef ds:uri="ebabf6ce-2443-438c-9946-ecc878e7654a"/>
    <ds:schemaRef ds:uri="3b34c8f0-1ef5-4d1e-bb66-517ce7fe7356"/>
    <ds:schemaRef ds:uri="http://www.w3.org/XML/1998/namespace"/>
    <ds:schemaRef ds:uri="http://purl.org/dc/dcmitype/"/>
  </ds:schemaRefs>
</ds:datastoreItem>
</file>

<file path=customXml/itemProps4.xml><?xml version="1.0" encoding="utf-8"?>
<ds:datastoreItem xmlns:ds="http://schemas.openxmlformats.org/officeDocument/2006/customXml" ds:itemID="{386A79E2-67E1-4C0F-A0B9-760CAC05E0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369D201-B2C2-4DC8-A98A-70B6E586961D}">
  <ds:schemaRefs>
    <ds:schemaRef ds:uri="Microsoft.SharePoint.Taxonomy.ContentTypeSync"/>
  </ds:schemaRefs>
</ds:datastoreItem>
</file>

<file path=customXml/itemProps6.xml><?xml version="1.0" encoding="utf-8"?>
<ds:datastoreItem xmlns:ds="http://schemas.openxmlformats.org/officeDocument/2006/customXml" ds:itemID="{6610F525-4860-411E-8D6B-3DE57C12E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1</TotalTime>
  <Pages>18</Pages>
  <Words>6198</Words>
  <Characters>50211</Characters>
  <Application>Microsoft Office Word</Application>
  <DocSecurity>0</DocSecurity>
  <Lines>418</Lines>
  <Paragraphs>112</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56297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Hooli, Kari (Nokia - FI/Oulu)</cp:lastModifiedBy>
  <cp:revision>2</cp:revision>
  <cp:lastPrinted>2016-06-20T11:35:00Z</cp:lastPrinted>
  <dcterms:created xsi:type="dcterms:W3CDTF">2018-11-02T11:48:00Z</dcterms:created>
  <dcterms:modified xsi:type="dcterms:W3CDTF">2018-11-02T11:48:00Z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f35c4e32-d26d-44d8-a120-d792b5a6ccbb</vt:lpwstr>
  </property>
</Properties>
</file>